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F5D9B" w14:textId="6D9BEC05" w:rsidR="00150EB5" w:rsidRPr="0010052C" w:rsidRDefault="00150EB5" w:rsidP="00150EB5">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PROJECTE DE </w:t>
      </w:r>
      <w:bookmarkStart w:id="0" w:name="_Hlk229662969"/>
      <w:r w:rsidRPr="0010052C">
        <w:rPr>
          <w:rFonts w:ascii="Arial" w:hAnsi="Arial" w:cs="Arial"/>
          <w:b/>
          <w:bCs/>
          <w:sz w:val="20"/>
          <w:szCs w:val="20"/>
        </w:rPr>
        <w:t>L’ORDENANÇA NO FISCAL REGULADORA DE LA PRESTACIÓ PATRIMONIAL PÚBLICA NO TRIBUTÀRIA EN CONCEPTE DE TARIFES PER LA PRESTACIÓ DEL SERVEI DE SUBMINISTRAMENT D’AIGUA POTABLE I SERVEIS ACCESSORIS AL TERME MUNICIPAL DE BLANES</w:t>
      </w:r>
      <w:bookmarkEnd w:id="0"/>
      <w:r w:rsidRPr="0010052C">
        <w:rPr>
          <w:rFonts w:ascii="Arial" w:hAnsi="Arial" w:cs="Arial"/>
          <w:b/>
          <w:bCs/>
          <w:sz w:val="20"/>
          <w:szCs w:val="20"/>
        </w:rPr>
        <w:t>.</w:t>
      </w:r>
    </w:p>
    <w:p w14:paraId="44771512" w14:textId="77777777" w:rsidR="00150EB5" w:rsidRPr="0010052C" w:rsidRDefault="00150EB5" w:rsidP="00CE6FBE">
      <w:pPr>
        <w:autoSpaceDE w:val="0"/>
        <w:autoSpaceDN w:val="0"/>
        <w:adjustRightInd w:val="0"/>
        <w:spacing w:after="120" w:line="240" w:lineRule="auto"/>
        <w:jc w:val="both"/>
        <w:rPr>
          <w:rFonts w:ascii="Arial" w:hAnsi="Arial" w:cs="Arial"/>
          <w:b/>
          <w:bCs/>
          <w:sz w:val="20"/>
          <w:szCs w:val="20"/>
        </w:rPr>
      </w:pPr>
    </w:p>
    <w:p w14:paraId="7AA7A6E1" w14:textId="45A2A211" w:rsidR="00DA53C5" w:rsidRPr="0010052C" w:rsidRDefault="00DA53C5" w:rsidP="00DA53C5">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PREÀMBUL </w:t>
      </w:r>
    </w:p>
    <w:p w14:paraId="3639F9C8" w14:textId="77777777" w:rsidR="0073036D" w:rsidRPr="0010052C" w:rsidRDefault="0073036D" w:rsidP="0073036D">
      <w:pPr>
        <w:autoSpaceDE w:val="0"/>
        <w:autoSpaceDN w:val="0"/>
        <w:adjustRightInd w:val="0"/>
        <w:spacing w:after="120" w:line="240" w:lineRule="auto"/>
        <w:jc w:val="both"/>
        <w:rPr>
          <w:rFonts w:ascii="Arial" w:eastAsia="Calibri" w:hAnsi="Arial" w:cs="Arial"/>
          <w:sz w:val="20"/>
          <w:szCs w:val="20"/>
        </w:rPr>
      </w:pPr>
      <w:r w:rsidRPr="0010052C">
        <w:rPr>
          <w:rFonts w:ascii="Arial" w:eastAsia="Calibri" w:hAnsi="Arial" w:cs="Arial"/>
          <w:sz w:val="20"/>
          <w:szCs w:val="20"/>
        </w:rPr>
        <w:t>La Directiva marc de l’Aigua de la Unió Europea (Directiva 2000/60/CE del Parlament Europeu i del Consell de 23 d’octubre del 2000, publicada en el DOCE el 22 desembre de 2000) proporciona uns principis comuns i un marc general d’actuació per coordinar els esforços destinats a millorar la protecció de les aigües comunitàries en els aspectes quantitatius i qualitatius i fomentar-ne l’ús racional. En aquest sentit, estableix que l’estructura tarifària del subministrament d’aigua ha d’afavorir-ne l’estalvi i imposa el principi de recuperació dels costos dels serveis relacionats amb l’aigua. L’aplicació d’aquests principis porta a:</w:t>
      </w:r>
    </w:p>
    <w:p w14:paraId="6930482B" w14:textId="77777777" w:rsidR="0073036D" w:rsidRPr="0010052C" w:rsidRDefault="0073036D" w:rsidP="0073036D">
      <w:pPr>
        <w:autoSpaceDE w:val="0"/>
        <w:autoSpaceDN w:val="0"/>
        <w:adjustRightInd w:val="0"/>
        <w:ind w:left="708"/>
        <w:jc w:val="both"/>
        <w:rPr>
          <w:rFonts w:ascii="Arial" w:eastAsia="Calibri" w:hAnsi="Arial" w:cs="Arial"/>
          <w:sz w:val="20"/>
          <w:szCs w:val="20"/>
        </w:rPr>
      </w:pPr>
      <w:r w:rsidRPr="0010052C">
        <w:rPr>
          <w:rFonts w:ascii="Arial" w:eastAsia="Calibri" w:hAnsi="Arial" w:cs="Arial"/>
          <w:sz w:val="20"/>
          <w:szCs w:val="20"/>
        </w:rPr>
        <w:t xml:space="preserve">a) Distingir entre quota fixa i consum real per tal d’afavorir l’estalvi d’aigua, per contraposició al sistema basat en un consum mínim que repercuteix el cost fix i estructural juntament amb l’aigua consumida fins a un volum determinat. </w:t>
      </w:r>
    </w:p>
    <w:p w14:paraId="7C4D83A4" w14:textId="77777777" w:rsidR="0073036D" w:rsidRPr="0010052C" w:rsidRDefault="0073036D" w:rsidP="0073036D">
      <w:pPr>
        <w:autoSpaceDE w:val="0"/>
        <w:autoSpaceDN w:val="0"/>
        <w:adjustRightInd w:val="0"/>
        <w:ind w:firstLine="708"/>
        <w:jc w:val="both"/>
        <w:rPr>
          <w:rFonts w:ascii="Arial" w:eastAsia="Calibri" w:hAnsi="Arial" w:cs="Arial"/>
          <w:sz w:val="20"/>
          <w:szCs w:val="20"/>
        </w:rPr>
      </w:pPr>
      <w:r w:rsidRPr="0010052C">
        <w:rPr>
          <w:rFonts w:ascii="Arial" w:eastAsia="Calibri" w:hAnsi="Arial" w:cs="Arial"/>
          <w:sz w:val="20"/>
          <w:szCs w:val="20"/>
        </w:rPr>
        <w:t>b) Repercutir íntegrament els costos generals de forma equitativa entre tots els usuaris.</w:t>
      </w:r>
    </w:p>
    <w:p w14:paraId="73069784" w14:textId="3F631A7A" w:rsidR="0073036D" w:rsidRPr="0010052C" w:rsidRDefault="0073036D" w:rsidP="0027542F">
      <w:pPr>
        <w:autoSpaceDE w:val="0"/>
        <w:autoSpaceDN w:val="0"/>
        <w:adjustRightInd w:val="0"/>
        <w:jc w:val="both"/>
        <w:rPr>
          <w:rFonts w:ascii="Arial" w:eastAsia="Calibri" w:hAnsi="Arial" w:cs="Arial"/>
          <w:bCs/>
          <w:sz w:val="20"/>
          <w:szCs w:val="20"/>
          <w:highlight w:val="yellow"/>
        </w:rPr>
      </w:pPr>
      <w:r w:rsidRPr="0010052C">
        <w:rPr>
          <w:rFonts w:ascii="Arial" w:eastAsia="Calibri" w:hAnsi="Arial" w:cs="Arial"/>
          <w:sz w:val="20"/>
          <w:szCs w:val="20"/>
        </w:rPr>
        <w:t>El municipi de Blanes ja fa molts anys que va substituir, el consum mínim  per una quota fixa i una quota variable calculada sobre l’aigua consumida realment, en el sentit que l’estructura tarifària del subministrament d’aigua ha d’afavorir-ne l’estalvi i que la major part dels costos associats al subministrament domiciliari d’aigua són fixos o de caràcter estructural</w:t>
      </w:r>
      <w:r w:rsidR="0027542F" w:rsidRPr="0010052C">
        <w:rPr>
          <w:rFonts w:ascii="Arial" w:eastAsia="Calibri" w:hAnsi="Arial" w:cs="Arial"/>
          <w:sz w:val="20"/>
          <w:szCs w:val="20"/>
        </w:rPr>
        <w:t>.</w:t>
      </w:r>
      <w:r w:rsidRPr="0010052C">
        <w:rPr>
          <w:rFonts w:ascii="Arial" w:eastAsia="Calibri" w:hAnsi="Arial" w:cs="Arial"/>
          <w:sz w:val="20"/>
          <w:szCs w:val="20"/>
          <w:highlight w:val="yellow"/>
        </w:rPr>
        <w:t xml:space="preserve"> </w:t>
      </w:r>
    </w:p>
    <w:p w14:paraId="2844FEDF" w14:textId="77777777" w:rsidR="0073036D" w:rsidRPr="0010052C" w:rsidRDefault="0073036D" w:rsidP="0073036D">
      <w:pPr>
        <w:tabs>
          <w:tab w:val="left" w:pos="0"/>
        </w:tabs>
        <w:jc w:val="both"/>
        <w:rPr>
          <w:rFonts w:ascii="Arial" w:eastAsia="Calibri" w:hAnsi="Arial" w:cs="Arial"/>
          <w:sz w:val="20"/>
          <w:szCs w:val="20"/>
        </w:rPr>
      </w:pPr>
      <w:r w:rsidRPr="0010052C">
        <w:rPr>
          <w:rFonts w:ascii="Arial" w:eastAsia="Calibri" w:hAnsi="Arial" w:cs="Arial"/>
          <w:bCs/>
          <w:sz w:val="20"/>
          <w:szCs w:val="20"/>
          <w:lang w:eastAsia="ca-ES"/>
        </w:rPr>
        <w:t>Les sentències del Tribunal Superior de Justícia de Catalunya número 790/2014, de 13 d’octubre de 2014 (recurs ordinari 1032/2013) i número 47/2016, de data 21 de gener de 2016 (rotlle d’apel·lació 47/2016)</w:t>
      </w:r>
      <w:r w:rsidRPr="0010052C">
        <w:rPr>
          <w:rFonts w:ascii="Arial" w:eastAsia="Calibri" w:hAnsi="Arial" w:cs="Arial"/>
          <w:sz w:val="20"/>
          <w:szCs w:val="20"/>
          <w:lang w:eastAsia="ca-ES"/>
        </w:rPr>
        <w:t xml:space="preserve">, </w:t>
      </w:r>
      <w:r w:rsidRPr="0010052C">
        <w:rPr>
          <w:rFonts w:ascii="Arial" w:eastAsia="Calibri" w:hAnsi="Arial" w:cs="Arial"/>
          <w:bCs/>
          <w:sz w:val="20"/>
          <w:szCs w:val="20"/>
        </w:rPr>
        <w:t>van declarar que l’Ordenança Fiscal 310.03 reguladora de la taxa per subministrament d’aigua potable és conforme a dret,</w:t>
      </w:r>
      <w:r w:rsidRPr="0010052C">
        <w:rPr>
          <w:rFonts w:ascii="Arial" w:eastAsia="Calibri" w:hAnsi="Arial" w:cs="Arial"/>
          <w:sz w:val="20"/>
          <w:szCs w:val="20"/>
        </w:rPr>
        <w:t xml:space="preserve"> en la mesura que l’establiment de tarifes diferents en la quota fixa de consum domèstic, en funció de l’ús de l’habitatge com a primera o segona residència, tendeix a repercutir equitativament els costos fixos i variables entre tots els usuaris del servei.</w:t>
      </w:r>
    </w:p>
    <w:p w14:paraId="7290B89E" w14:textId="43D33E43" w:rsidR="00D1362C" w:rsidRPr="0010052C" w:rsidRDefault="0073036D" w:rsidP="00D1362C">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La regulació de la contraprestació d’aquest servei ha d’adaptar-se a les disposicions sobre la matèria dictades a través de la Llei 9/2017, de 8 de novembre</w:t>
      </w:r>
      <w:r w:rsidR="00D1362C" w:rsidRPr="0010052C">
        <w:rPr>
          <w:rFonts w:ascii="Arial" w:hAnsi="Arial" w:cs="Arial"/>
          <w:sz w:val="20"/>
          <w:szCs w:val="20"/>
        </w:rPr>
        <w:t xml:space="preserve">, </w:t>
      </w:r>
      <w:r w:rsidR="00D1362C" w:rsidRPr="0010052C">
        <w:rPr>
          <w:rFonts w:ascii="Arial" w:hAnsi="Arial" w:cs="Arial"/>
          <w:sz w:val="20"/>
          <w:szCs w:val="20"/>
        </w:rPr>
        <w:t xml:space="preserve">de contractes del sector públic (LCSP). </w:t>
      </w:r>
    </w:p>
    <w:p w14:paraId="23BFB3F9" w14:textId="77777777" w:rsidR="00FE5C52" w:rsidRPr="0010052C" w:rsidRDefault="00FE5C52" w:rsidP="00150EB5">
      <w:pPr>
        <w:autoSpaceDE w:val="0"/>
        <w:autoSpaceDN w:val="0"/>
        <w:adjustRightInd w:val="0"/>
        <w:spacing w:after="0" w:line="240" w:lineRule="auto"/>
        <w:jc w:val="both"/>
        <w:rPr>
          <w:rFonts w:ascii="Arial" w:hAnsi="Arial" w:cs="Arial"/>
          <w:sz w:val="20"/>
          <w:szCs w:val="20"/>
        </w:rPr>
      </w:pPr>
    </w:p>
    <w:p w14:paraId="279E0F8C" w14:textId="2BAA91E0" w:rsidR="00BC6781" w:rsidRPr="0010052C" w:rsidRDefault="00150EB5"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En aquest sentit, l'article 20.6 del Reial decret legislatiu 2/2004, de 5 de març, pel qual s'aprova el Text refós de la Llei reguladora de les hisendes locals (TRLRHL)</w:t>
      </w:r>
      <w:r w:rsidR="0027542F" w:rsidRPr="0010052C">
        <w:rPr>
          <w:rFonts w:ascii="Arial" w:hAnsi="Arial" w:cs="Arial"/>
          <w:sz w:val="20"/>
          <w:szCs w:val="20"/>
        </w:rPr>
        <w:t>,</w:t>
      </w:r>
      <w:r w:rsidRPr="0010052C">
        <w:rPr>
          <w:rFonts w:ascii="Arial" w:hAnsi="Arial" w:cs="Arial"/>
          <w:sz w:val="20"/>
          <w:szCs w:val="20"/>
        </w:rPr>
        <w:t xml:space="preserve"> disposa que les contraprestacions econòmiques establertes coactivament que es percebin per la prestació dels serveis públics a què fa referència l'article 20.4 TRLRHL, entre ells, el servei de distribució d'aigua, realitzada de forma directa mitjançant personificació privada o mitjançant gestió indirecta, tenen la consideració de prestacions patrimonials de caràcter públic no tributària i s’hauran d’establir mitjançant Ordenança. </w:t>
      </w:r>
    </w:p>
    <w:p w14:paraId="793BCE04" w14:textId="77777777" w:rsidR="00BC6781" w:rsidRPr="0010052C" w:rsidRDefault="00BC6781" w:rsidP="00150EB5">
      <w:pPr>
        <w:autoSpaceDE w:val="0"/>
        <w:autoSpaceDN w:val="0"/>
        <w:adjustRightInd w:val="0"/>
        <w:spacing w:after="0" w:line="240" w:lineRule="auto"/>
        <w:jc w:val="both"/>
        <w:rPr>
          <w:rFonts w:ascii="Arial" w:hAnsi="Arial" w:cs="Arial"/>
          <w:sz w:val="20"/>
          <w:szCs w:val="20"/>
        </w:rPr>
      </w:pPr>
    </w:p>
    <w:p w14:paraId="3F70DD5E" w14:textId="6B2A68FA" w:rsidR="00150EB5" w:rsidRPr="0010052C" w:rsidRDefault="00150EB5"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Els objectius de l’ordenança són:</w:t>
      </w:r>
    </w:p>
    <w:p w14:paraId="550A1DFA" w14:textId="77777777" w:rsidR="003F6A04" w:rsidRPr="0010052C" w:rsidRDefault="003F6A04" w:rsidP="00150EB5">
      <w:pPr>
        <w:autoSpaceDE w:val="0"/>
        <w:autoSpaceDN w:val="0"/>
        <w:adjustRightInd w:val="0"/>
        <w:spacing w:after="0" w:line="240" w:lineRule="auto"/>
        <w:jc w:val="both"/>
        <w:rPr>
          <w:rFonts w:ascii="Arial" w:hAnsi="Arial" w:cs="Arial"/>
          <w:sz w:val="20"/>
          <w:szCs w:val="20"/>
        </w:rPr>
      </w:pPr>
    </w:p>
    <w:p w14:paraId="77228BC3" w14:textId="20DBE1A2" w:rsidR="00150EB5" w:rsidRPr="0010052C" w:rsidRDefault="00FE5C52" w:rsidP="00FE5C52">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a) </w:t>
      </w:r>
      <w:r w:rsidR="00150EB5" w:rsidRPr="0010052C">
        <w:rPr>
          <w:rFonts w:ascii="Arial" w:hAnsi="Arial" w:cs="Arial"/>
          <w:sz w:val="20"/>
          <w:szCs w:val="20"/>
        </w:rPr>
        <w:t>L’adaptació als canvis normatius de rang superior, derivat de la modificació de l’article 20.6 del TRLRH, en la nova redacció donada per la LCSP.</w:t>
      </w:r>
    </w:p>
    <w:p w14:paraId="0358BAF8" w14:textId="35C4EDF4" w:rsidR="00150EB5" w:rsidRPr="0010052C" w:rsidRDefault="00FE5C52"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b) </w:t>
      </w:r>
      <w:r w:rsidR="00150EB5" w:rsidRPr="0010052C">
        <w:rPr>
          <w:rFonts w:ascii="Arial" w:hAnsi="Arial" w:cs="Arial"/>
          <w:sz w:val="20"/>
          <w:szCs w:val="20"/>
        </w:rPr>
        <w:t>Assegurar la sostenibilitat econòmica i financera del servei d’aigua.</w:t>
      </w:r>
    </w:p>
    <w:p w14:paraId="7E096AC5" w14:textId="31CC76F0" w:rsidR="00150EB5" w:rsidRPr="0010052C" w:rsidRDefault="00FE5C52"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c) </w:t>
      </w:r>
      <w:r w:rsidR="00150EB5" w:rsidRPr="0010052C">
        <w:rPr>
          <w:rFonts w:ascii="Arial" w:hAnsi="Arial" w:cs="Arial"/>
          <w:sz w:val="20"/>
          <w:szCs w:val="20"/>
        </w:rPr>
        <w:t>Ajustar les tarifes a la realitat dels costos d’explotació, manteniment i inversió.</w:t>
      </w:r>
    </w:p>
    <w:p w14:paraId="4A520DFD" w14:textId="5DA7BCD2" w:rsidR="00150EB5" w:rsidRPr="0010052C" w:rsidRDefault="00FE5C52"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d) </w:t>
      </w:r>
      <w:r w:rsidR="00150EB5" w:rsidRPr="0010052C">
        <w:rPr>
          <w:rFonts w:ascii="Arial" w:hAnsi="Arial" w:cs="Arial"/>
          <w:sz w:val="20"/>
          <w:szCs w:val="20"/>
        </w:rPr>
        <w:t>Garantir la qualitat i la continuïtat del servei.</w:t>
      </w:r>
    </w:p>
    <w:p w14:paraId="48EF77A7" w14:textId="5816B701" w:rsidR="00150EB5" w:rsidRPr="0010052C" w:rsidRDefault="00FE5C52"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e) </w:t>
      </w:r>
      <w:r w:rsidR="00150EB5" w:rsidRPr="0010052C">
        <w:rPr>
          <w:rFonts w:ascii="Arial" w:hAnsi="Arial" w:cs="Arial"/>
          <w:sz w:val="20"/>
          <w:szCs w:val="20"/>
        </w:rPr>
        <w:t>Promoure la responsabilitat i la consciència en l’ús de l’aigua.</w:t>
      </w:r>
    </w:p>
    <w:p w14:paraId="7926CF2B" w14:textId="6807C9D4" w:rsidR="00150EB5" w:rsidRPr="0010052C" w:rsidRDefault="00FE5C52" w:rsidP="00150EB5">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f) </w:t>
      </w:r>
      <w:r w:rsidR="00150EB5" w:rsidRPr="0010052C">
        <w:rPr>
          <w:rFonts w:ascii="Arial" w:hAnsi="Arial" w:cs="Arial"/>
          <w:sz w:val="20"/>
          <w:szCs w:val="20"/>
        </w:rPr>
        <w:t>Incorporar tarifes socials d’acord amb la Llei 24/2015, de 29 de juliol, de mesures urgents per afrontar l’emergència en l’àmbit de l’habitatge i la pobresa energètica.</w:t>
      </w:r>
    </w:p>
    <w:p w14:paraId="39369496" w14:textId="77777777" w:rsidR="0027542F" w:rsidRPr="0010052C" w:rsidRDefault="0027542F" w:rsidP="00A94593">
      <w:pPr>
        <w:autoSpaceDE w:val="0"/>
        <w:autoSpaceDN w:val="0"/>
        <w:adjustRightInd w:val="0"/>
        <w:spacing w:after="0" w:line="240" w:lineRule="auto"/>
        <w:jc w:val="both"/>
        <w:rPr>
          <w:rFonts w:ascii="Arial" w:hAnsi="Arial" w:cs="Arial"/>
          <w:sz w:val="20"/>
          <w:szCs w:val="20"/>
        </w:rPr>
      </w:pPr>
    </w:p>
    <w:p w14:paraId="593E91D0" w14:textId="47589191" w:rsidR="00FE5C52" w:rsidRPr="0010052C" w:rsidRDefault="00FE5C52" w:rsidP="00A94593">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Aquesta ordenança s’adequa als principis de necessitat, eficàcia, proporcionalitat i seguretat jurídica recollits en l’article 129 de la Llei 39/2015, d’1 d’octubre, del </w:t>
      </w:r>
      <w:r w:rsidR="0016197D" w:rsidRPr="0010052C">
        <w:rPr>
          <w:rFonts w:ascii="Arial" w:hAnsi="Arial" w:cs="Arial"/>
          <w:sz w:val="20"/>
          <w:szCs w:val="20"/>
        </w:rPr>
        <w:t>p</w:t>
      </w:r>
      <w:r w:rsidRPr="0010052C">
        <w:rPr>
          <w:rFonts w:ascii="Arial" w:hAnsi="Arial" w:cs="Arial"/>
          <w:sz w:val="20"/>
          <w:szCs w:val="20"/>
        </w:rPr>
        <w:t xml:space="preserve">rocediment </w:t>
      </w:r>
      <w:r w:rsidR="0016197D" w:rsidRPr="0010052C">
        <w:rPr>
          <w:rFonts w:ascii="Arial" w:hAnsi="Arial" w:cs="Arial"/>
          <w:sz w:val="20"/>
          <w:szCs w:val="20"/>
        </w:rPr>
        <w:t>a</w:t>
      </w:r>
      <w:r w:rsidRPr="0010052C">
        <w:rPr>
          <w:rFonts w:ascii="Arial" w:hAnsi="Arial" w:cs="Arial"/>
          <w:sz w:val="20"/>
          <w:szCs w:val="20"/>
        </w:rPr>
        <w:t xml:space="preserve">dministratiu </w:t>
      </w:r>
      <w:r w:rsidR="0016197D" w:rsidRPr="0010052C">
        <w:rPr>
          <w:rFonts w:ascii="Arial" w:hAnsi="Arial" w:cs="Arial"/>
          <w:sz w:val="20"/>
          <w:szCs w:val="20"/>
        </w:rPr>
        <w:lastRenderedPageBreak/>
        <w:t>c</w:t>
      </w:r>
      <w:r w:rsidRPr="0010052C">
        <w:rPr>
          <w:rFonts w:ascii="Arial" w:hAnsi="Arial" w:cs="Arial"/>
          <w:sz w:val="20"/>
          <w:szCs w:val="20"/>
        </w:rPr>
        <w:t xml:space="preserve">omú de les </w:t>
      </w:r>
      <w:r w:rsidR="0016197D" w:rsidRPr="0010052C">
        <w:rPr>
          <w:rFonts w:ascii="Arial" w:hAnsi="Arial" w:cs="Arial"/>
          <w:sz w:val="20"/>
          <w:szCs w:val="20"/>
        </w:rPr>
        <w:t>a</w:t>
      </w:r>
      <w:r w:rsidRPr="0010052C">
        <w:rPr>
          <w:rFonts w:ascii="Arial" w:hAnsi="Arial" w:cs="Arial"/>
          <w:sz w:val="20"/>
          <w:szCs w:val="20"/>
        </w:rPr>
        <w:t xml:space="preserve">dministracions </w:t>
      </w:r>
      <w:r w:rsidR="0016197D" w:rsidRPr="0010052C">
        <w:rPr>
          <w:rFonts w:ascii="Arial" w:hAnsi="Arial" w:cs="Arial"/>
          <w:sz w:val="20"/>
          <w:szCs w:val="20"/>
        </w:rPr>
        <w:t>p</w:t>
      </w:r>
      <w:r w:rsidRPr="0010052C">
        <w:rPr>
          <w:rFonts w:ascii="Arial" w:hAnsi="Arial" w:cs="Arial"/>
          <w:sz w:val="20"/>
          <w:szCs w:val="20"/>
        </w:rPr>
        <w:t xml:space="preserve">úbliques. En concret, els principis de necessitat i eficàcia venen motivats per l’exigència d’adaptar la normativa municipal ja existent a la nova redacció de l’article </w:t>
      </w:r>
    </w:p>
    <w:p w14:paraId="506CB373" w14:textId="5BCA1D6D" w:rsidR="00FE5C52" w:rsidRPr="0010052C" w:rsidRDefault="00FE5C52" w:rsidP="00A94593">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20.6 del </w:t>
      </w:r>
      <w:r w:rsidR="0016197D" w:rsidRPr="0010052C">
        <w:rPr>
          <w:rFonts w:ascii="Arial" w:hAnsi="Arial" w:cs="Arial"/>
          <w:sz w:val="20"/>
          <w:szCs w:val="20"/>
        </w:rPr>
        <w:t>TRLRHL</w:t>
      </w:r>
      <w:r w:rsidRPr="0010052C">
        <w:rPr>
          <w:rFonts w:ascii="Arial" w:hAnsi="Arial" w:cs="Arial"/>
          <w:sz w:val="20"/>
          <w:szCs w:val="20"/>
        </w:rPr>
        <w:t xml:space="preserve"> originada per la LCSP, per tal de definir i establir les tarifes per la prestació del servei de conformitat amb la naturalesa jurídica que els atorga la nova regulació, sense que existeixi cap altre mecanisme per portar a terme aquesta adaptació que no sigui l’aprovació d’una ordenança. </w:t>
      </w:r>
    </w:p>
    <w:p w14:paraId="36E0337C" w14:textId="77777777" w:rsidR="00A94593" w:rsidRPr="0010052C" w:rsidRDefault="00A94593" w:rsidP="00A94593">
      <w:pPr>
        <w:pStyle w:val="Default"/>
        <w:jc w:val="both"/>
        <w:rPr>
          <w:rFonts w:ascii="Arial" w:hAnsi="Arial" w:cs="Arial"/>
          <w:color w:val="auto"/>
          <w:sz w:val="20"/>
          <w:szCs w:val="20"/>
        </w:rPr>
      </w:pPr>
    </w:p>
    <w:p w14:paraId="6EB7DDAD" w14:textId="77777777" w:rsidR="00B16D51" w:rsidRPr="0010052C" w:rsidRDefault="00FE5C52" w:rsidP="00B16D51">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Pel que fa al principi de transparència, aquest es compleix amb els tràmits a que es sotmet aquesta ordenança, mitjançant la consulta pública prèvia i els tràmits d’audiència i informació públiques. Així mateix, resulta proporcional perquè aquesta ordenança regula exclusivament els aspectes econòmics de la contraprestació econòmica que han d’abonar els usuaris pel gaudiment del servei públic de subministrament d’aigua potable. </w:t>
      </w:r>
      <w:r w:rsidR="00B16D51" w:rsidRPr="0010052C">
        <w:rPr>
          <w:rFonts w:ascii="Arial" w:hAnsi="Arial" w:cs="Arial"/>
          <w:sz w:val="20"/>
          <w:szCs w:val="20"/>
        </w:rPr>
        <w:t xml:space="preserve">Aquesta ordenança manté l’estructura i l’import de les tarifes de la derogada Ordenança Fiscal número 310.03, en el sentit que estableix una quota fixa (quota de servei) diferent per a consum domèstic, comercial, industrial i altres, i una quota variable (consum d’aigua) que modula els imports en funció del volum d’aigua, i manté el quadre de quotes per m3 realment consumit comú a tots els abonats domèstics. Aquest quadre és creixent per tal de penalitzar el consum innecessari i traslladar també els costos fixos al consum. </w:t>
      </w:r>
    </w:p>
    <w:p w14:paraId="0496C718" w14:textId="6AC26047" w:rsidR="00FE5C52" w:rsidRPr="0010052C" w:rsidRDefault="00FE5C52" w:rsidP="00A94593">
      <w:pPr>
        <w:pStyle w:val="Default"/>
        <w:jc w:val="both"/>
        <w:rPr>
          <w:rFonts w:ascii="Arial" w:hAnsi="Arial" w:cs="Arial"/>
          <w:color w:val="auto"/>
          <w:sz w:val="20"/>
          <w:szCs w:val="20"/>
        </w:rPr>
      </w:pPr>
      <w:r w:rsidRPr="0010052C">
        <w:rPr>
          <w:rFonts w:ascii="Arial" w:hAnsi="Arial" w:cs="Arial"/>
          <w:color w:val="auto"/>
          <w:sz w:val="20"/>
          <w:szCs w:val="20"/>
        </w:rPr>
        <w:t xml:space="preserve">En conseqüència, estableix l’estructura de les tarifes (quotes fixes i variables, trams, blocs i la seva quantia), els sistemes de determinació de l’import de la factura, els períodes de facturació, les formes de pagament i els ajornaments i les conseqüències de l’impagament, aspectes imprescindibles per tal de garantir la seguretat jurídica de tot el procés, ja que fa públic i transparent un marc de relacions estable, predictible, integrat i clar de les relacions econòmiques entre els usuaris i el gestor dels serveis. Aquesta norma es completa amb el reglament del servei que té com a finalitat regular els aspectes tècnics de la relació entre el servei i els diferents actors (usuaris i gestor dels serveis). </w:t>
      </w:r>
    </w:p>
    <w:p w14:paraId="45C597DB" w14:textId="77777777" w:rsidR="00A94593" w:rsidRPr="0010052C" w:rsidRDefault="00A94593" w:rsidP="00A94593">
      <w:pPr>
        <w:autoSpaceDE w:val="0"/>
        <w:autoSpaceDN w:val="0"/>
        <w:adjustRightInd w:val="0"/>
        <w:spacing w:after="120" w:line="240" w:lineRule="auto"/>
        <w:jc w:val="both"/>
        <w:rPr>
          <w:rFonts w:ascii="Arial" w:hAnsi="Arial" w:cs="Arial"/>
          <w:sz w:val="20"/>
          <w:szCs w:val="20"/>
        </w:rPr>
      </w:pPr>
    </w:p>
    <w:p w14:paraId="0074A5A8" w14:textId="5223E2EE" w:rsidR="001F2A2E" w:rsidRPr="0010052C" w:rsidRDefault="00FE5C52" w:rsidP="00A94593">
      <w:pPr>
        <w:autoSpaceDE w:val="0"/>
        <w:autoSpaceDN w:val="0"/>
        <w:adjustRightInd w:val="0"/>
        <w:spacing w:after="120" w:line="240" w:lineRule="auto"/>
        <w:jc w:val="both"/>
        <w:rPr>
          <w:rFonts w:ascii="Arial" w:hAnsi="Arial" w:cs="Arial"/>
          <w:b/>
          <w:bCs/>
          <w:sz w:val="20"/>
          <w:szCs w:val="20"/>
        </w:rPr>
      </w:pPr>
      <w:r w:rsidRPr="0010052C">
        <w:rPr>
          <w:rFonts w:ascii="Arial" w:hAnsi="Arial" w:cs="Arial"/>
          <w:sz w:val="20"/>
          <w:szCs w:val="20"/>
        </w:rPr>
        <w:t>Finalment, en relació al principi d’eficiència, aquesta ordenança no imposa cap càrrega administrativa que no es trobi justificada en ordre a garantir una correcta prestació del servei.</w:t>
      </w:r>
    </w:p>
    <w:p w14:paraId="5C5A767D" w14:textId="74C2504A" w:rsidR="00AF6C65" w:rsidRPr="0010052C" w:rsidRDefault="00AF6C65" w:rsidP="00CE6FBE">
      <w:pPr>
        <w:autoSpaceDE w:val="0"/>
        <w:autoSpaceDN w:val="0"/>
        <w:adjustRightInd w:val="0"/>
        <w:spacing w:after="120" w:line="240" w:lineRule="auto"/>
        <w:jc w:val="center"/>
        <w:rPr>
          <w:rFonts w:ascii="Arial" w:hAnsi="Arial" w:cs="Arial"/>
          <w:b/>
          <w:bCs/>
          <w:sz w:val="20"/>
          <w:szCs w:val="20"/>
        </w:rPr>
      </w:pPr>
    </w:p>
    <w:p w14:paraId="4E63364D" w14:textId="550282A2"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CAPÍTOL PRIMER.</w:t>
      </w:r>
    </w:p>
    <w:p w14:paraId="4948DD34" w14:textId="38F4C0E7" w:rsidR="00AC0DFE" w:rsidRPr="0010052C" w:rsidRDefault="00F60E50" w:rsidP="00AC0DF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DISPOSICIONS GENERALS.</w:t>
      </w:r>
    </w:p>
    <w:p w14:paraId="2099257A" w14:textId="2E3F7EB5" w:rsidR="00AC0DFE" w:rsidRPr="0010052C" w:rsidRDefault="00AC0DFE" w:rsidP="00AC0DFE">
      <w:pPr>
        <w:autoSpaceDE w:val="0"/>
        <w:autoSpaceDN w:val="0"/>
        <w:adjustRightInd w:val="0"/>
        <w:spacing w:after="120" w:line="240" w:lineRule="auto"/>
        <w:rPr>
          <w:rFonts w:ascii="Arial" w:hAnsi="Arial" w:cs="Arial"/>
          <w:b/>
          <w:bCs/>
          <w:sz w:val="20"/>
          <w:szCs w:val="20"/>
        </w:rPr>
      </w:pPr>
    </w:p>
    <w:p w14:paraId="290F9C9F" w14:textId="7313CC63"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Article 1. </w:t>
      </w:r>
      <w:r w:rsidR="004C6C50" w:rsidRPr="0010052C">
        <w:rPr>
          <w:rFonts w:ascii="Arial" w:hAnsi="Arial" w:cs="Arial"/>
          <w:b/>
          <w:bCs/>
          <w:sz w:val="20"/>
          <w:szCs w:val="20"/>
        </w:rPr>
        <w:t>Fonament, o</w:t>
      </w:r>
      <w:r w:rsidRPr="0010052C">
        <w:rPr>
          <w:rFonts w:ascii="Arial" w:hAnsi="Arial" w:cs="Arial"/>
          <w:b/>
          <w:bCs/>
          <w:sz w:val="20"/>
          <w:szCs w:val="20"/>
        </w:rPr>
        <w:t>bjecte i àmbit d’aplicació de l’ordenança.</w:t>
      </w:r>
    </w:p>
    <w:p w14:paraId="6B34AEF7" w14:textId="013EBCE4" w:rsidR="008240D2" w:rsidRPr="0010052C" w:rsidRDefault="008240D2" w:rsidP="00EF3470">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1. </w:t>
      </w:r>
      <w:r w:rsidR="00EF3470" w:rsidRPr="0010052C">
        <w:rPr>
          <w:rFonts w:ascii="Arial" w:hAnsi="Arial" w:cs="Arial"/>
          <w:sz w:val="20"/>
          <w:szCs w:val="20"/>
        </w:rPr>
        <w:t>De conformitat amb allò que disposa l’article 20.6 del Reial Decret Legislatiu 2/2004, de 5 de març, pel qual s'aprova el Text Refós de la Llei Reguladora de les Hisendes Locals (TRLRHL), l’Ajuntament de Blanes estableix la prestació patrimonial de caràcter públic no tributari, per la prestació del servei de subministrament d’aigua potable del municipi.</w:t>
      </w:r>
    </w:p>
    <w:p w14:paraId="2C7BA5A1" w14:textId="77777777" w:rsidR="008240D2" w:rsidRPr="0010052C" w:rsidRDefault="008240D2" w:rsidP="00EF3470">
      <w:pPr>
        <w:autoSpaceDE w:val="0"/>
        <w:autoSpaceDN w:val="0"/>
        <w:adjustRightInd w:val="0"/>
        <w:spacing w:after="0" w:line="240" w:lineRule="auto"/>
        <w:jc w:val="both"/>
        <w:rPr>
          <w:rFonts w:ascii="Arial" w:hAnsi="Arial" w:cs="Arial"/>
          <w:sz w:val="20"/>
          <w:szCs w:val="20"/>
        </w:rPr>
      </w:pPr>
    </w:p>
    <w:p w14:paraId="3B87F95C" w14:textId="77777777" w:rsidR="008240D2" w:rsidRPr="0010052C" w:rsidRDefault="008240D2" w:rsidP="008240D2">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2. </w:t>
      </w:r>
      <w:r w:rsidR="00F60E50" w:rsidRPr="0010052C">
        <w:rPr>
          <w:rFonts w:ascii="Arial" w:hAnsi="Arial" w:cs="Arial"/>
          <w:sz w:val="20"/>
          <w:szCs w:val="20"/>
        </w:rPr>
        <w:t xml:space="preserve">L’objecte d’aquesta ordenança és regular les tarifes del servei públic de subministrament d’aigua potable i serveis accessoris que es realitzi en l’àmbit territorial </w:t>
      </w:r>
      <w:r w:rsidR="00C13E20" w:rsidRPr="0010052C">
        <w:rPr>
          <w:rFonts w:ascii="Arial" w:hAnsi="Arial" w:cs="Arial"/>
          <w:sz w:val="20"/>
          <w:szCs w:val="20"/>
        </w:rPr>
        <w:t>del municipi de Blanes</w:t>
      </w:r>
      <w:r w:rsidRPr="0010052C">
        <w:rPr>
          <w:rFonts w:ascii="Arial" w:hAnsi="Arial" w:cs="Arial"/>
          <w:sz w:val="20"/>
          <w:szCs w:val="20"/>
        </w:rPr>
        <w:t>.</w:t>
      </w:r>
    </w:p>
    <w:p w14:paraId="62BB18EE" w14:textId="4E9EA44D" w:rsidR="00F60E50" w:rsidRPr="0010052C" w:rsidRDefault="008240D2" w:rsidP="008240D2">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3. </w:t>
      </w:r>
      <w:r w:rsidR="004C6C50" w:rsidRPr="0010052C">
        <w:rPr>
          <w:rFonts w:ascii="Arial" w:hAnsi="Arial" w:cs="Arial"/>
          <w:sz w:val="20"/>
          <w:szCs w:val="20"/>
        </w:rPr>
        <w:t xml:space="preserve">El servei de distribució i subministrament d’aigua potable és de titularitat municipal. La forma de gestió del servei és per concessió administrativa. </w:t>
      </w:r>
      <w:r w:rsidR="00F60E50" w:rsidRPr="0010052C">
        <w:rPr>
          <w:rFonts w:ascii="Arial" w:hAnsi="Arial" w:cs="Arial"/>
          <w:sz w:val="20"/>
          <w:szCs w:val="20"/>
        </w:rPr>
        <w:t xml:space="preserve">Aquest servei es presta </w:t>
      </w:r>
      <w:r w:rsidR="00C13E20" w:rsidRPr="0010052C">
        <w:rPr>
          <w:rFonts w:ascii="Arial" w:hAnsi="Arial" w:cs="Arial"/>
          <w:sz w:val="20"/>
          <w:szCs w:val="20"/>
        </w:rPr>
        <w:t>a</w:t>
      </w:r>
      <w:r w:rsidR="00F60E50" w:rsidRPr="0010052C">
        <w:rPr>
          <w:rFonts w:ascii="Arial" w:hAnsi="Arial" w:cs="Arial"/>
          <w:sz w:val="20"/>
          <w:szCs w:val="20"/>
        </w:rPr>
        <w:t xml:space="preserve"> través de la societat </w:t>
      </w:r>
      <w:r w:rsidR="00C13E20" w:rsidRPr="0010052C">
        <w:rPr>
          <w:rFonts w:ascii="Arial" w:hAnsi="Arial" w:cs="Arial"/>
          <w:sz w:val="20"/>
          <w:szCs w:val="20"/>
        </w:rPr>
        <w:t>d’economia mixta Aigües de Blanes SA,</w:t>
      </w:r>
      <w:r w:rsidR="004C6C50" w:rsidRPr="0010052C">
        <w:rPr>
          <w:rFonts w:ascii="Arial" w:hAnsi="Arial" w:cs="Arial"/>
          <w:sz w:val="20"/>
          <w:szCs w:val="20"/>
        </w:rPr>
        <w:t xml:space="preserve"> titular de l’explotació,</w:t>
      </w:r>
      <w:r w:rsidR="00C13E20" w:rsidRPr="0010052C">
        <w:rPr>
          <w:rFonts w:ascii="Arial" w:hAnsi="Arial" w:cs="Arial"/>
          <w:sz w:val="20"/>
          <w:szCs w:val="20"/>
        </w:rPr>
        <w:t xml:space="preserve"> la qual està participada en un 51% per l’Ajuntament de Blanes.</w:t>
      </w:r>
    </w:p>
    <w:p w14:paraId="3D3D3420" w14:textId="5ABFA16A" w:rsidR="00F60E50" w:rsidRPr="0010052C" w:rsidRDefault="008240D2" w:rsidP="008240D2">
      <w:pPr>
        <w:autoSpaceDE w:val="0"/>
        <w:autoSpaceDN w:val="0"/>
        <w:adjustRightInd w:val="0"/>
        <w:spacing w:after="240" w:line="240" w:lineRule="auto"/>
        <w:jc w:val="both"/>
        <w:rPr>
          <w:rFonts w:ascii="Arial" w:hAnsi="Arial" w:cs="Arial"/>
          <w:sz w:val="20"/>
          <w:szCs w:val="20"/>
        </w:rPr>
      </w:pPr>
      <w:r w:rsidRPr="0010052C">
        <w:rPr>
          <w:rFonts w:ascii="Arial" w:hAnsi="Arial" w:cs="Arial"/>
          <w:sz w:val="20"/>
          <w:szCs w:val="20"/>
        </w:rPr>
        <w:t xml:space="preserve">4. </w:t>
      </w:r>
      <w:r w:rsidR="00F60E50" w:rsidRPr="0010052C">
        <w:rPr>
          <w:rFonts w:ascii="Arial" w:hAnsi="Arial" w:cs="Arial"/>
          <w:sz w:val="20"/>
          <w:szCs w:val="20"/>
        </w:rPr>
        <w:t>Pel que fa als aspectes tècnics dels serveis objecte d’aquesta Ordenança, serà d’aplicació allò que estableix el corresponent reglament regulador del servei vigent en cada moment</w:t>
      </w:r>
      <w:r w:rsidR="000A73CF" w:rsidRPr="0010052C">
        <w:rPr>
          <w:rFonts w:ascii="Arial" w:hAnsi="Arial" w:cs="Arial"/>
          <w:sz w:val="20"/>
          <w:szCs w:val="20"/>
        </w:rPr>
        <w:t>.</w:t>
      </w:r>
    </w:p>
    <w:p w14:paraId="70058E42" w14:textId="1E424094"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2. Natura de les tarifes.</w:t>
      </w:r>
    </w:p>
    <w:p w14:paraId="664B153F" w14:textId="20B71F29" w:rsidR="00F60E50" w:rsidRPr="0010052C" w:rsidRDefault="00F60E50" w:rsidP="00CE6FBE">
      <w:pPr>
        <w:pStyle w:val="Prrafodelista"/>
        <w:numPr>
          <w:ilvl w:val="0"/>
          <w:numId w:val="3"/>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Les tarifes reguladores en aquesta ordenança constitueixen la contraprestació econòmica per la prestació del servei de subministrament d’aigua potable, o bé per la prestació, el gaudiment o la realització de tots aquells serveis accessoris al servei de subministrament, regulats a l’apartat de tarifes d’aquesta Ordenança.</w:t>
      </w:r>
    </w:p>
    <w:p w14:paraId="5F07EE0F" w14:textId="739DC783" w:rsidR="00F60E50" w:rsidRPr="0010052C" w:rsidRDefault="00F60E50" w:rsidP="00CE6FBE">
      <w:pPr>
        <w:pStyle w:val="Prrafodelista"/>
        <w:numPr>
          <w:ilvl w:val="0"/>
          <w:numId w:val="3"/>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lastRenderedPageBreak/>
        <w:t xml:space="preserve">Les tarifes tenen natura de prestació patrimonial de caràcter públic no tributari, d’acord amb allò que disposa l’article 20.6 del </w:t>
      </w:r>
      <w:r w:rsidR="00C13E20" w:rsidRPr="0010052C">
        <w:rPr>
          <w:rFonts w:ascii="Arial" w:hAnsi="Arial" w:cs="Arial"/>
          <w:sz w:val="20"/>
          <w:szCs w:val="20"/>
        </w:rPr>
        <w:t>TRLRHL</w:t>
      </w:r>
      <w:r w:rsidRPr="0010052C">
        <w:rPr>
          <w:rFonts w:ascii="Arial" w:hAnsi="Arial" w:cs="Arial"/>
          <w:sz w:val="20"/>
          <w:szCs w:val="20"/>
        </w:rPr>
        <w:t>, en els termes de l’article 31.3 de la Constitució.</w:t>
      </w:r>
    </w:p>
    <w:p w14:paraId="37E0940E" w14:textId="6F8C2952" w:rsidR="00F60E50" w:rsidRPr="0010052C" w:rsidRDefault="00F60E50" w:rsidP="00CE6FBE">
      <w:pPr>
        <w:pStyle w:val="Prrafodelista"/>
        <w:numPr>
          <w:ilvl w:val="0"/>
          <w:numId w:val="3"/>
        </w:numPr>
        <w:autoSpaceDE w:val="0"/>
        <w:autoSpaceDN w:val="0"/>
        <w:adjustRightInd w:val="0"/>
        <w:spacing w:after="120" w:line="240" w:lineRule="auto"/>
        <w:ind w:left="284" w:hanging="284"/>
        <w:contextualSpacing w:val="0"/>
        <w:jc w:val="both"/>
        <w:rPr>
          <w:rFonts w:ascii="Arial" w:hAnsi="Arial" w:cs="Arial"/>
          <w:b/>
          <w:bCs/>
          <w:sz w:val="20"/>
          <w:szCs w:val="20"/>
        </w:rPr>
      </w:pPr>
      <w:r w:rsidRPr="0010052C">
        <w:rPr>
          <w:rFonts w:ascii="Arial" w:hAnsi="Arial" w:cs="Arial"/>
          <w:sz w:val="20"/>
          <w:szCs w:val="20"/>
        </w:rPr>
        <w:t xml:space="preserve">L’import en concepte de prestació patrimonial de caràcter públic no tributari és un ingrés propi de la societat </w:t>
      </w:r>
      <w:r w:rsidR="00C13E20" w:rsidRPr="0010052C">
        <w:rPr>
          <w:rFonts w:ascii="Arial" w:hAnsi="Arial" w:cs="Arial"/>
          <w:sz w:val="20"/>
          <w:szCs w:val="20"/>
        </w:rPr>
        <w:t>Aigües de Blanes SA</w:t>
      </w:r>
      <w:r w:rsidR="00AA052E" w:rsidRPr="0010052C">
        <w:rPr>
          <w:rFonts w:ascii="Arial" w:hAnsi="Arial" w:cs="Arial"/>
          <w:sz w:val="20"/>
          <w:szCs w:val="20"/>
        </w:rPr>
        <w:t xml:space="preserve"> (ABSA)</w:t>
      </w:r>
      <w:r w:rsidRPr="0010052C">
        <w:rPr>
          <w:rFonts w:ascii="Arial" w:hAnsi="Arial" w:cs="Arial"/>
          <w:sz w:val="20"/>
          <w:szCs w:val="20"/>
        </w:rPr>
        <w:t xml:space="preserve"> en la seva condició de gestor del servei.</w:t>
      </w:r>
    </w:p>
    <w:p w14:paraId="3D9CADA2" w14:textId="6B437746" w:rsidR="00F60E50" w:rsidRPr="0010052C" w:rsidRDefault="000A73CF"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3. Persones obligades al</w:t>
      </w:r>
      <w:r w:rsidR="00F60E50" w:rsidRPr="0010052C">
        <w:rPr>
          <w:rFonts w:ascii="Arial" w:hAnsi="Arial" w:cs="Arial"/>
          <w:b/>
          <w:bCs/>
          <w:sz w:val="20"/>
          <w:szCs w:val="20"/>
        </w:rPr>
        <w:t xml:space="preserve"> pagament.</w:t>
      </w:r>
    </w:p>
    <w:p w14:paraId="6E54F203" w14:textId="63F79609"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Estan obligades al pagament de les quotes resultants d’aplicar les presents tarifes les persones físiques, les persones jurídiques i les herències jacents, comunitats de bens i la resta d’entitats que, sense tenir personalitat jurídica, constitueixin una unitat econòmica o un patrimoni separat, que sol·licitin, es beneficiïn o gaudeixin d’alguns dels serveis regulats en aquesta Ordenança. En particular, es consideren persones obligades les següents:</w:t>
      </w:r>
    </w:p>
    <w:p w14:paraId="665A586A" w14:textId="376B3D53" w:rsidR="00F60E50" w:rsidRPr="0010052C" w:rsidRDefault="00F60E50" w:rsidP="00CE6FBE">
      <w:pPr>
        <w:pStyle w:val="Prrafodelista"/>
        <w:numPr>
          <w:ilvl w:val="0"/>
          <w:numId w:val="4"/>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Titulars de contractes de subministrament d’aigua, subscrits amb el gestor del servei o, prèviament, amb l’Ajuntament o qualsevol altre gestor que en algun moment hagi estat l’encarregat de realitzar la prestació dels serveis.</w:t>
      </w:r>
    </w:p>
    <w:p w14:paraId="675E7EA1" w14:textId="7383CE94" w:rsidR="00F60E50" w:rsidRPr="0010052C" w:rsidRDefault="00F60E50" w:rsidP="00CE6FBE">
      <w:pPr>
        <w:pStyle w:val="Prrafodelista"/>
        <w:numPr>
          <w:ilvl w:val="0"/>
          <w:numId w:val="4"/>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Aquells que siguin responsables o beneficiaris d’alguna prestació, gaudiment o de la realització d’algun dels fets regulats en les tarifes, encara que no disposin de contracte de subministrament.</w:t>
      </w:r>
    </w:p>
    <w:p w14:paraId="2B4E0E10" w14:textId="530CC387" w:rsidR="00F60E50" w:rsidRPr="0010052C" w:rsidRDefault="00F60E50" w:rsidP="00CE6FBE">
      <w:pPr>
        <w:pStyle w:val="Prrafodelista"/>
        <w:numPr>
          <w:ilvl w:val="0"/>
          <w:numId w:val="4"/>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Les persones responsables de qualsevol defraudació (connexions directes, manipulació de comptadors o utilització de qualsevol altre mecanisme per defraudar) tinguin o no la condició d’abonades i sens perjudici de la responsabilitat penal i civil que els pugui ser exigida.</w:t>
      </w:r>
    </w:p>
    <w:p w14:paraId="6C7E57AC"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4. Naixement de l’obligació.</w:t>
      </w:r>
    </w:p>
    <w:p w14:paraId="598B8DE4" w14:textId="4C939412"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L’obligació de satisfer la contraprestació neix en el moment en què s’inicia la prestació o gaudiment dels serveis objecte d’aquesta Ordenança, es disposi o no de contracte de subministrament i es mantindrà fins que no es produeixi el cessament de la prestació o gaudiment o s’efectuï la baixa del contracte.</w:t>
      </w:r>
    </w:p>
    <w:p w14:paraId="3097A200" w14:textId="77777777" w:rsidR="00AF6C65" w:rsidRPr="0010052C" w:rsidRDefault="00AF6C65" w:rsidP="00CE6FBE">
      <w:pPr>
        <w:autoSpaceDE w:val="0"/>
        <w:autoSpaceDN w:val="0"/>
        <w:adjustRightInd w:val="0"/>
        <w:spacing w:after="120" w:line="240" w:lineRule="auto"/>
        <w:jc w:val="both"/>
        <w:rPr>
          <w:rFonts w:ascii="Arial" w:hAnsi="Arial" w:cs="Arial"/>
          <w:sz w:val="20"/>
          <w:szCs w:val="20"/>
        </w:rPr>
      </w:pPr>
    </w:p>
    <w:p w14:paraId="51FFD76D" w14:textId="773D1F6C"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CAPÍTOL SEGON.</w:t>
      </w:r>
    </w:p>
    <w:p w14:paraId="5EF8444A" w14:textId="77777777"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FACTURACIÓ i PAGAMENT DELS SERVEIS.</w:t>
      </w:r>
    </w:p>
    <w:p w14:paraId="7560C6F6"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5. Determinació del consum.</w:t>
      </w:r>
    </w:p>
    <w:p w14:paraId="757A07BF" w14:textId="489C7425" w:rsidR="00F60E50" w:rsidRPr="0010052C" w:rsidRDefault="00F60E50" w:rsidP="00CE6FBE">
      <w:pPr>
        <w:pStyle w:val="Prrafodelista"/>
        <w:numPr>
          <w:ilvl w:val="0"/>
          <w:numId w:val="7"/>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El consum d’aigua es determina preferentment pel sistema d’estimació directa mitjançant comptadors homologats per la diferència entre la lectura actual i la immediata anterior, sistemes d’aforament o altres mecanismes de control.</w:t>
      </w:r>
    </w:p>
    <w:p w14:paraId="316410CC" w14:textId="058DA443" w:rsidR="00F60E50" w:rsidRPr="0010052C" w:rsidRDefault="00F60E50" w:rsidP="00CE6FBE">
      <w:pPr>
        <w:pStyle w:val="Prrafodelista"/>
        <w:numPr>
          <w:ilvl w:val="0"/>
          <w:numId w:val="7"/>
        </w:numPr>
        <w:autoSpaceDE w:val="0"/>
        <w:autoSpaceDN w:val="0"/>
        <w:adjustRightInd w:val="0"/>
        <w:spacing w:after="120" w:line="240" w:lineRule="auto"/>
        <w:ind w:left="284" w:hanging="284"/>
        <w:contextualSpacing w:val="0"/>
        <w:jc w:val="both"/>
        <w:rPr>
          <w:rFonts w:ascii="Arial" w:hAnsi="Arial" w:cs="Arial"/>
          <w:sz w:val="20"/>
          <w:szCs w:val="20"/>
        </w:rPr>
      </w:pPr>
      <w:r w:rsidRPr="0010052C">
        <w:rPr>
          <w:rFonts w:ascii="Arial" w:hAnsi="Arial" w:cs="Arial"/>
          <w:sz w:val="20"/>
          <w:szCs w:val="20"/>
        </w:rPr>
        <w:t>Si el gestor del servei no disposa en el moment de la facturació de la lectura actual, el consum a facturar es determinarà per estimació indirecta aplicant el procediment següent:</w:t>
      </w:r>
    </w:p>
    <w:p w14:paraId="00DB263E" w14:textId="7ACD3B53" w:rsidR="00F60E50" w:rsidRPr="0010052C" w:rsidRDefault="00F60E50" w:rsidP="00CE6FBE">
      <w:pPr>
        <w:pStyle w:val="Prrafodelista"/>
        <w:numPr>
          <w:ilvl w:val="1"/>
          <w:numId w:val="7"/>
        </w:numPr>
        <w:autoSpaceDE w:val="0"/>
        <w:autoSpaceDN w:val="0"/>
        <w:adjustRightInd w:val="0"/>
        <w:spacing w:after="120" w:line="240" w:lineRule="auto"/>
        <w:contextualSpacing w:val="0"/>
        <w:jc w:val="both"/>
        <w:rPr>
          <w:rFonts w:ascii="Arial" w:hAnsi="Arial" w:cs="Arial"/>
          <w:sz w:val="20"/>
          <w:szCs w:val="20"/>
        </w:rPr>
      </w:pPr>
      <w:r w:rsidRPr="0010052C">
        <w:rPr>
          <w:rFonts w:ascii="Arial" w:hAnsi="Arial" w:cs="Arial"/>
          <w:sz w:val="20"/>
          <w:szCs w:val="20"/>
        </w:rPr>
        <w:t>L’estimació de consum es realitza a partir de la determinació de la mitjana del consum diari, d’acord amb el mètode que sigui d’aplicació entre els que s’indiquen a continuació:</w:t>
      </w:r>
    </w:p>
    <w:p w14:paraId="42167F1A" w14:textId="51378459" w:rsidR="00F60E50" w:rsidRPr="0010052C" w:rsidRDefault="00F60E50" w:rsidP="00CE6FBE">
      <w:pPr>
        <w:pStyle w:val="Prrafodelista"/>
        <w:numPr>
          <w:ilvl w:val="2"/>
          <w:numId w:val="7"/>
        </w:numPr>
        <w:autoSpaceDE w:val="0"/>
        <w:autoSpaceDN w:val="0"/>
        <w:adjustRightInd w:val="0"/>
        <w:spacing w:after="120" w:line="240" w:lineRule="auto"/>
        <w:ind w:left="1560" w:hanging="567"/>
        <w:contextualSpacing w:val="0"/>
        <w:jc w:val="both"/>
        <w:rPr>
          <w:rFonts w:ascii="Arial" w:hAnsi="Arial" w:cs="Arial"/>
          <w:sz w:val="20"/>
          <w:szCs w:val="20"/>
        </w:rPr>
      </w:pPr>
      <w:r w:rsidRPr="0010052C">
        <w:rPr>
          <w:rFonts w:ascii="Arial" w:hAnsi="Arial" w:cs="Arial"/>
          <w:sz w:val="20"/>
          <w:szCs w:val="20"/>
        </w:rPr>
        <w:t>Quan el gestor dels serveis disposi de consum reals durant el darrer any, la mitjana de consum diari s’obtindrà a partir del quocient entre el consum anual i el nombre de dies de l’any. Si l’abonat presenta un consum estacionari el càlcul de consum s’efectuarà segons el consum realitzat durant el mateix període de temps i en la mateixa època de l’any anterior. De no existir, es liquidaran les prestacions patrimonials de caràcter públic no tributàries d’acord a la mitjana aritmètica dels sis mesos anteriors.</w:t>
      </w:r>
    </w:p>
    <w:p w14:paraId="4AA6C274" w14:textId="56D8156E" w:rsidR="00423356" w:rsidRPr="0010052C" w:rsidRDefault="00F60E50" w:rsidP="00423356">
      <w:pPr>
        <w:pStyle w:val="Prrafodelista"/>
        <w:numPr>
          <w:ilvl w:val="2"/>
          <w:numId w:val="7"/>
        </w:numPr>
        <w:autoSpaceDE w:val="0"/>
        <w:autoSpaceDN w:val="0"/>
        <w:adjustRightInd w:val="0"/>
        <w:spacing w:after="120" w:line="240" w:lineRule="auto"/>
        <w:ind w:left="1560" w:hanging="567"/>
        <w:contextualSpacing w:val="0"/>
        <w:jc w:val="both"/>
        <w:rPr>
          <w:rFonts w:ascii="Arial" w:hAnsi="Arial" w:cs="Arial"/>
          <w:sz w:val="20"/>
          <w:szCs w:val="20"/>
        </w:rPr>
      </w:pPr>
      <w:r w:rsidRPr="0010052C">
        <w:rPr>
          <w:rFonts w:ascii="Arial" w:hAnsi="Arial" w:cs="Arial"/>
          <w:sz w:val="20"/>
          <w:szCs w:val="20"/>
        </w:rPr>
        <w:t xml:space="preserve">Quan </w:t>
      </w:r>
      <w:r w:rsidR="00423356" w:rsidRPr="0010052C">
        <w:rPr>
          <w:rFonts w:ascii="Arial" w:hAnsi="Arial" w:cs="Arial"/>
          <w:sz w:val="20"/>
          <w:szCs w:val="20"/>
        </w:rPr>
        <w:t xml:space="preserve">no es conegui cap consum, la mitjana del consum diari s’obté aplicant un consum equivalent </w:t>
      </w:r>
      <w:r w:rsidR="00922ACA" w:rsidRPr="0010052C">
        <w:rPr>
          <w:rFonts w:ascii="Arial" w:hAnsi="Arial" w:cs="Arial"/>
          <w:sz w:val="20"/>
          <w:szCs w:val="20"/>
        </w:rPr>
        <w:t>al correspon</w:t>
      </w:r>
      <w:r w:rsidR="000A73CF" w:rsidRPr="0010052C">
        <w:rPr>
          <w:rFonts w:ascii="Arial" w:hAnsi="Arial" w:cs="Arial"/>
          <w:sz w:val="20"/>
          <w:szCs w:val="20"/>
        </w:rPr>
        <w:t>ent al màxim del 1er tram del Cà</w:t>
      </w:r>
      <w:r w:rsidR="00922ACA" w:rsidRPr="0010052C">
        <w:rPr>
          <w:rFonts w:ascii="Arial" w:hAnsi="Arial" w:cs="Arial"/>
          <w:sz w:val="20"/>
          <w:szCs w:val="20"/>
        </w:rPr>
        <w:t>non de l’ACA.</w:t>
      </w:r>
    </w:p>
    <w:p w14:paraId="51940DC6" w14:textId="69308E98" w:rsidR="00F60E50" w:rsidRPr="0010052C" w:rsidRDefault="00F60E50" w:rsidP="00CE6FBE">
      <w:pPr>
        <w:pStyle w:val="Prrafodelista"/>
        <w:numPr>
          <w:ilvl w:val="1"/>
          <w:numId w:val="7"/>
        </w:numPr>
        <w:autoSpaceDE w:val="0"/>
        <w:autoSpaceDN w:val="0"/>
        <w:adjustRightInd w:val="0"/>
        <w:spacing w:after="120" w:line="240" w:lineRule="auto"/>
        <w:contextualSpacing w:val="0"/>
        <w:jc w:val="both"/>
        <w:rPr>
          <w:rFonts w:ascii="Arial" w:hAnsi="Arial" w:cs="Arial"/>
          <w:sz w:val="20"/>
          <w:szCs w:val="20"/>
        </w:rPr>
      </w:pPr>
      <w:r w:rsidRPr="0010052C">
        <w:rPr>
          <w:rFonts w:ascii="Arial" w:hAnsi="Arial" w:cs="Arial"/>
          <w:sz w:val="20"/>
          <w:szCs w:val="20"/>
        </w:rPr>
        <w:t>La mitjana del consum diari obtinguda s’aplicarà al període de consum en el qual és precís estimar el consum.</w:t>
      </w:r>
    </w:p>
    <w:p w14:paraId="065ED185" w14:textId="49A8EC42" w:rsidR="00195EA6" w:rsidRPr="0010052C" w:rsidRDefault="00F60E50" w:rsidP="00195EA6">
      <w:pPr>
        <w:pStyle w:val="Prrafodelista"/>
        <w:numPr>
          <w:ilvl w:val="1"/>
          <w:numId w:val="7"/>
        </w:numPr>
        <w:autoSpaceDE w:val="0"/>
        <w:autoSpaceDN w:val="0"/>
        <w:adjustRightInd w:val="0"/>
        <w:spacing w:after="120" w:line="240" w:lineRule="auto"/>
        <w:contextualSpacing w:val="0"/>
        <w:jc w:val="both"/>
        <w:rPr>
          <w:rFonts w:ascii="Arial" w:hAnsi="Arial" w:cs="Arial"/>
          <w:sz w:val="20"/>
          <w:szCs w:val="20"/>
        </w:rPr>
      </w:pPr>
      <w:r w:rsidRPr="0010052C">
        <w:rPr>
          <w:rFonts w:ascii="Arial" w:hAnsi="Arial" w:cs="Arial"/>
          <w:sz w:val="20"/>
          <w:szCs w:val="20"/>
        </w:rPr>
        <w:t xml:space="preserve">El </w:t>
      </w:r>
      <w:r w:rsidR="00195EA6" w:rsidRPr="0010052C">
        <w:rPr>
          <w:rFonts w:ascii="Arial" w:hAnsi="Arial" w:cs="Arial"/>
          <w:sz w:val="20"/>
          <w:szCs w:val="20"/>
        </w:rPr>
        <w:t>consum estimat es pot regularitzar,</w:t>
      </w:r>
      <w:r w:rsidR="00195EA6" w:rsidRPr="0010052C">
        <w:t xml:space="preserve"> </w:t>
      </w:r>
      <w:r w:rsidR="00195EA6" w:rsidRPr="0010052C">
        <w:rPr>
          <w:rFonts w:ascii="Arial" w:hAnsi="Arial" w:cs="Arial"/>
          <w:sz w:val="20"/>
          <w:szCs w:val="20"/>
        </w:rPr>
        <w:t>després de la signatura d’un compromís d’entrega de lectura en cas de que ABSA no pugui accedir a la lectura del comptador; sense limitació temporal, en el moment en què es pugui obtenir lectura real, aplicant les següent regles:</w:t>
      </w:r>
    </w:p>
    <w:p w14:paraId="2D1D2E02" w14:textId="607203F2" w:rsidR="00F60E50" w:rsidRPr="0010052C" w:rsidRDefault="00F60E50" w:rsidP="00CE6FBE">
      <w:pPr>
        <w:pStyle w:val="Prrafodelista"/>
        <w:numPr>
          <w:ilvl w:val="2"/>
          <w:numId w:val="7"/>
        </w:numPr>
        <w:autoSpaceDE w:val="0"/>
        <w:autoSpaceDN w:val="0"/>
        <w:adjustRightInd w:val="0"/>
        <w:spacing w:after="120" w:line="240" w:lineRule="auto"/>
        <w:ind w:left="1560" w:hanging="567"/>
        <w:contextualSpacing w:val="0"/>
        <w:jc w:val="both"/>
        <w:rPr>
          <w:rFonts w:ascii="Arial" w:hAnsi="Arial" w:cs="Arial"/>
          <w:sz w:val="20"/>
          <w:szCs w:val="20"/>
        </w:rPr>
      </w:pPr>
      <w:r w:rsidRPr="0010052C">
        <w:rPr>
          <w:rFonts w:ascii="Arial" w:hAnsi="Arial" w:cs="Arial"/>
          <w:sz w:val="20"/>
          <w:szCs w:val="20"/>
        </w:rPr>
        <w:lastRenderedPageBreak/>
        <w:t>En el cas que el consum estimat hagi estat superior al real, es procedirà a liquidar el consum real, minorant el consum facturat a compte, retornant, en el seu cas, els imports que es corresponguin.</w:t>
      </w:r>
    </w:p>
    <w:p w14:paraId="5BBF6D24" w14:textId="2D9917E1" w:rsidR="00922ACA" w:rsidRPr="0010052C" w:rsidRDefault="00F60E50" w:rsidP="00922ACA">
      <w:pPr>
        <w:pStyle w:val="Prrafodelista"/>
        <w:numPr>
          <w:ilvl w:val="2"/>
          <w:numId w:val="7"/>
        </w:numPr>
        <w:autoSpaceDE w:val="0"/>
        <w:autoSpaceDN w:val="0"/>
        <w:adjustRightInd w:val="0"/>
        <w:spacing w:after="120" w:line="240" w:lineRule="auto"/>
        <w:ind w:left="1560" w:hanging="567"/>
        <w:contextualSpacing w:val="0"/>
        <w:jc w:val="both"/>
        <w:rPr>
          <w:rFonts w:ascii="Arial" w:hAnsi="Arial" w:cs="Arial"/>
          <w:sz w:val="20"/>
          <w:szCs w:val="20"/>
        </w:rPr>
      </w:pPr>
      <w:r w:rsidRPr="0010052C">
        <w:rPr>
          <w:rFonts w:ascii="Arial" w:hAnsi="Arial" w:cs="Arial"/>
          <w:sz w:val="20"/>
          <w:szCs w:val="20"/>
        </w:rPr>
        <w:t xml:space="preserve">En </w:t>
      </w:r>
      <w:r w:rsidR="00195EA6" w:rsidRPr="0010052C">
        <w:rPr>
          <w:rFonts w:ascii="Arial" w:hAnsi="Arial" w:cs="Arial"/>
          <w:sz w:val="20"/>
          <w:szCs w:val="20"/>
        </w:rPr>
        <w:t xml:space="preserve">el cas que el consum estimat hagi estat inferior al real, es procedirà a liquidar la diferència fins al consum real, repartint </w:t>
      </w:r>
      <w:r w:rsidR="006B1213" w:rsidRPr="0010052C">
        <w:rPr>
          <w:rFonts w:ascii="Arial" w:hAnsi="Arial" w:cs="Arial"/>
          <w:sz w:val="20"/>
          <w:szCs w:val="20"/>
        </w:rPr>
        <w:t>el consum no comptabilitzat en</w:t>
      </w:r>
      <w:r w:rsidR="00195EA6" w:rsidRPr="0010052C">
        <w:rPr>
          <w:rFonts w:ascii="Arial" w:hAnsi="Arial" w:cs="Arial"/>
          <w:sz w:val="20"/>
          <w:szCs w:val="20"/>
        </w:rPr>
        <w:t>tre</w:t>
      </w:r>
      <w:r w:rsidR="006B1213" w:rsidRPr="0010052C">
        <w:rPr>
          <w:rFonts w:ascii="Arial" w:hAnsi="Arial" w:cs="Arial"/>
          <w:sz w:val="20"/>
          <w:szCs w:val="20"/>
        </w:rPr>
        <w:t xml:space="preserve"> les diferents factures que s’hagin fet amb la lectura estimada.</w:t>
      </w:r>
    </w:p>
    <w:p w14:paraId="7F4A26F4" w14:textId="1D9182C4" w:rsidR="00195EA6" w:rsidRPr="0010052C" w:rsidRDefault="00C07531" w:rsidP="00C07531">
      <w:pPr>
        <w:pStyle w:val="Prrafodelista"/>
        <w:numPr>
          <w:ilvl w:val="0"/>
          <w:numId w:val="7"/>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En </w:t>
      </w:r>
      <w:r w:rsidR="008E19DC" w:rsidRPr="0010052C">
        <w:rPr>
          <w:rFonts w:ascii="Arial" w:hAnsi="Arial" w:cs="Arial"/>
          <w:sz w:val="20"/>
          <w:szCs w:val="20"/>
        </w:rPr>
        <w:t xml:space="preserve">el cas que </w:t>
      </w:r>
      <w:r w:rsidR="00195EA6" w:rsidRPr="0010052C">
        <w:rPr>
          <w:rFonts w:ascii="Arial" w:hAnsi="Arial" w:cs="Arial"/>
          <w:sz w:val="20"/>
          <w:szCs w:val="20"/>
        </w:rPr>
        <w:t>es produeixi una fuita d’aigua a causa d’una avaria interna no atribuïble a negligència de l’abonat o quan s’acumuli un període llarg de lectures estimades que provoquin un increment superior al 25% en m3 respecte del seu consum habitual bimestral d’aigua, es revisarà la liquidació a instància de l’interessat.</w:t>
      </w:r>
    </w:p>
    <w:p w14:paraId="6EB8750E" w14:textId="77777777" w:rsidR="008E19DC" w:rsidRPr="0010052C" w:rsidRDefault="008E19DC" w:rsidP="008E19DC">
      <w:pPr>
        <w:pStyle w:val="Prrafodelista"/>
        <w:autoSpaceDE w:val="0"/>
        <w:autoSpaceDN w:val="0"/>
        <w:adjustRightInd w:val="0"/>
        <w:spacing w:after="120" w:line="240" w:lineRule="auto"/>
        <w:jc w:val="both"/>
        <w:rPr>
          <w:rFonts w:ascii="Arial" w:hAnsi="Arial" w:cs="Arial"/>
          <w:sz w:val="20"/>
          <w:szCs w:val="20"/>
        </w:rPr>
      </w:pPr>
    </w:p>
    <w:p w14:paraId="47163013" w14:textId="7A4C47EC" w:rsidR="008E19DC" w:rsidRPr="0010052C" w:rsidRDefault="008E19DC" w:rsidP="008E19DC">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poder gaudir d’aquesta excepcionalitat la persona obligada haurà de complir els següents requisits:</w:t>
      </w:r>
    </w:p>
    <w:p w14:paraId="35F41B06" w14:textId="5CC9B3E1" w:rsidR="008E19DC" w:rsidRPr="0010052C" w:rsidRDefault="008E19DC" w:rsidP="008E19DC">
      <w:pPr>
        <w:pStyle w:val="Prrafodelista"/>
        <w:numPr>
          <w:ilvl w:val="1"/>
          <w:numId w:val="12"/>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ser titular de la pòlissa de subministrament.</w:t>
      </w:r>
    </w:p>
    <w:p w14:paraId="6CBE5A4E" w14:textId="5E89F306" w:rsidR="008E19DC" w:rsidRPr="0010052C" w:rsidRDefault="008E19DC" w:rsidP="008E19DC">
      <w:pPr>
        <w:pStyle w:val="Prrafodelista"/>
        <w:numPr>
          <w:ilvl w:val="1"/>
          <w:numId w:val="12"/>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es referirà, com a màxim, a dos bimestres consecutius de consum excessiu, temps durant el qual l’interessat haurà d’haver solucionat la incidència</w:t>
      </w:r>
    </w:p>
    <w:p w14:paraId="3693A65E" w14:textId="4D52B57F" w:rsidR="008E19DC" w:rsidRPr="0010052C" w:rsidRDefault="00BB5A7B" w:rsidP="008E19DC">
      <w:pPr>
        <w:pStyle w:val="Prrafodelista"/>
        <w:numPr>
          <w:ilvl w:val="1"/>
          <w:numId w:val="12"/>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s’exigirà l’aportació de la documentació justificativa de la reparació de la fuita</w:t>
      </w:r>
    </w:p>
    <w:p w14:paraId="02761A38" w14:textId="02BE5C41" w:rsidR="00BB5A7B" w:rsidRPr="0010052C" w:rsidRDefault="00BB5A7B" w:rsidP="008E19DC">
      <w:pPr>
        <w:pStyle w:val="Prrafodelista"/>
        <w:numPr>
          <w:ilvl w:val="1"/>
          <w:numId w:val="12"/>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no es podrà aplicar a un mateix abonat més de dues vegades en un període de dos anys.</w:t>
      </w:r>
    </w:p>
    <w:p w14:paraId="1A7F82A1" w14:textId="6EBA5435" w:rsidR="00BB5A7B" w:rsidRPr="0010052C" w:rsidRDefault="00BB5A7B" w:rsidP="008E19DC">
      <w:pPr>
        <w:pStyle w:val="Prrafodelista"/>
        <w:numPr>
          <w:ilvl w:val="1"/>
          <w:numId w:val="12"/>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es podrà sol·licitar informe de l’enginyer municipal.</w:t>
      </w:r>
    </w:p>
    <w:p w14:paraId="7977AA00" w14:textId="70BD8221" w:rsidR="008E19DC" w:rsidRPr="0010052C" w:rsidRDefault="008E19DC" w:rsidP="008E19DC">
      <w:pPr>
        <w:pStyle w:val="Prrafodelista"/>
        <w:autoSpaceDE w:val="0"/>
        <w:autoSpaceDN w:val="0"/>
        <w:adjustRightInd w:val="0"/>
        <w:spacing w:after="120" w:line="240" w:lineRule="auto"/>
        <w:jc w:val="both"/>
        <w:rPr>
          <w:rFonts w:ascii="Arial" w:hAnsi="Arial" w:cs="Arial"/>
          <w:sz w:val="20"/>
          <w:szCs w:val="20"/>
        </w:rPr>
      </w:pPr>
    </w:p>
    <w:p w14:paraId="33C39BCD"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 tramitació de l’expedient per acumulació de lectures estimades o supòsit similar:</w:t>
      </w:r>
    </w:p>
    <w:p w14:paraId="212FD32E" w14:textId="77777777" w:rsidR="00291FC5" w:rsidRPr="0010052C" w:rsidRDefault="00291FC5" w:rsidP="00291FC5">
      <w:pPr>
        <w:pStyle w:val="Prrafodelista"/>
        <w:numPr>
          <w:ilvl w:val="0"/>
          <w:numId w:val="14"/>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solament podrà tramitar-se una vegada per abonat</w:t>
      </w:r>
    </w:p>
    <w:p w14:paraId="72BEBA5E" w14:textId="6E57D5A8" w:rsidR="00291FC5" w:rsidRPr="0010052C" w:rsidRDefault="00291FC5" w:rsidP="00291FC5">
      <w:pPr>
        <w:pStyle w:val="Prrafodelista"/>
        <w:numPr>
          <w:ilvl w:val="0"/>
          <w:numId w:val="14"/>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exigirà la formalització d’un compromís per facilitar puntualment la lectura del comptador o el funcionament correcte del tele-comptador.</w:t>
      </w:r>
    </w:p>
    <w:p w14:paraId="22317A4A" w14:textId="77777777" w:rsidR="00291FC5" w:rsidRPr="0010052C" w:rsidRDefault="00291FC5" w:rsidP="00291FC5">
      <w:pPr>
        <w:pStyle w:val="Prrafodelista"/>
        <w:autoSpaceDE w:val="0"/>
        <w:autoSpaceDN w:val="0"/>
        <w:adjustRightInd w:val="0"/>
        <w:spacing w:after="120" w:line="240" w:lineRule="auto"/>
        <w:ind w:left="1080"/>
        <w:jc w:val="both"/>
        <w:rPr>
          <w:rFonts w:ascii="Arial" w:hAnsi="Arial" w:cs="Arial"/>
          <w:sz w:val="20"/>
          <w:szCs w:val="20"/>
        </w:rPr>
      </w:pPr>
    </w:p>
    <w:p w14:paraId="3DF70C46"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S’entendrà per consum habitual la mitjana aritmètica dels últims dos anys o, si l’alta té antiguitat inferior, del període més gran possible.</w:t>
      </w:r>
    </w:p>
    <w:p w14:paraId="6060CA32"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p>
    <w:p w14:paraId="499EB8F7"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els casos d’habitatge secundari o habitatge d’ús turístic, on el consum varia significativament segons els mesos de l’any, el càlcul de la mitjana es farà únicament sobre els períodes que registrin consum, ja sigui durant la temporada estival o en altres moments en què l’habitatge estigui ocupat. S’exclouran del càlcul de la mitjana, en tot cas, els períodes sense consum o amb consum reduït que demostrin que l’allotjament no ha estat habitat. El càlcul, així mateix, s’estendrà als 3 anys naturals anteriors a l’incident. Si l’alta té antiguitat inferior a 3 anys, la mitjana es determinarà amb el màxim d’informació possible.</w:t>
      </w:r>
    </w:p>
    <w:p w14:paraId="50E32488"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p>
    <w:p w14:paraId="692AA5E8"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 revisió s’ajustarà a les normes següents:</w:t>
      </w:r>
    </w:p>
    <w:p w14:paraId="242BAEBE" w14:textId="74EBAEDF" w:rsidR="00291FC5" w:rsidRPr="0010052C" w:rsidRDefault="00291FC5" w:rsidP="00291FC5">
      <w:pPr>
        <w:pStyle w:val="Prrafodelista"/>
        <w:numPr>
          <w:ilvl w:val="0"/>
          <w:numId w:val="15"/>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Ús domèstic i ús comercial i industrial:</w:t>
      </w:r>
    </w:p>
    <w:p w14:paraId="3ADB735C"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Preu m3/ mes: per determinar el preu per m3/mes, es fixarà el consum habitual de l’habitatge o local, previ estudi de l’historial del consum dels 2 darrers anys i s’aplicarà la tarifa m3 aplicable a aquesta mitjana segons la TAULA A (ús domèstic) o TAULA B (ús comercial i industrial) annexes, segons correspongui, a tots els m3 consumits amb la fuita.</w:t>
      </w:r>
    </w:p>
    <w:p w14:paraId="0FE55D14" w14:textId="58896D4A" w:rsidR="00291FC5" w:rsidRPr="0010052C" w:rsidRDefault="00291FC5" w:rsidP="00291FC5">
      <w:pPr>
        <w:pStyle w:val="Prrafodelista"/>
        <w:numPr>
          <w:ilvl w:val="0"/>
          <w:numId w:val="15"/>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Piscines comunitàries i altres instal·lacions comunitàries:</w:t>
      </w:r>
    </w:p>
    <w:p w14:paraId="6D3074C5" w14:textId="3BD6F10E"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Preu m3/mes: Tarifa aplicable segons es determina </w:t>
      </w:r>
      <w:r w:rsidR="005F0BC2" w:rsidRPr="0010052C">
        <w:rPr>
          <w:rFonts w:ascii="Arial" w:hAnsi="Arial" w:cs="Arial"/>
          <w:sz w:val="20"/>
          <w:szCs w:val="20"/>
        </w:rPr>
        <w:t>en la quota per consum domèstic</w:t>
      </w:r>
      <w:r w:rsidRPr="0010052C">
        <w:rPr>
          <w:rFonts w:ascii="Arial" w:hAnsi="Arial" w:cs="Arial"/>
          <w:sz w:val="20"/>
          <w:szCs w:val="20"/>
        </w:rPr>
        <w:t xml:space="preserve"> de la present ordenança, a tots el m3 consumits amb la fuita.</w:t>
      </w:r>
    </w:p>
    <w:p w14:paraId="1CBEA529"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p>
    <w:p w14:paraId="76FCA5B8"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Repercussió de costos externs:</w:t>
      </w:r>
    </w:p>
    <w:p w14:paraId="556E834C" w14:textId="77777777" w:rsidR="00291FC5" w:rsidRPr="0010052C" w:rsidRDefault="00291FC5" w:rsidP="00291FC5">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concepte de reintegrament, es repercutiran al contribuent titular del contracte de subministrament les quantitats que l’Ajuntament de Blanes ha de pagar a tercers pels mateixos m3 corresponents a la fuita i que són els següents:</w:t>
      </w:r>
    </w:p>
    <w:p w14:paraId="734DD342" w14:textId="24F9DF45" w:rsidR="00291FC5" w:rsidRPr="0010052C" w:rsidRDefault="00291FC5" w:rsidP="00291FC5">
      <w:pPr>
        <w:pStyle w:val="Prrafodelista"/>
        <w:numPr>
          <w:ilvl w:val="0"/>
          <w:numId w:val="16"/>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ATLL, concessionària de la Generalitat SA</w:t>
      </w:r>
    </w:p>
    <w:p w14:paraId="3F32D715" w14:textId="77777777" w:rsidR="00291FC5" w:rsidRPr="0010052C" w:rsidRDefault="00291FC5" w:rsidP="00291FC5">
      <w:pPr>
        <w:pStyle w:val="Prrafodelista"/>
        <w:numPr>
          <w:ilvl w:val="0"/>
          <w:numId w:val="16"/>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Cànon de l’Aigua (tribut de l’Agència Catalana de l’Aigua): els imports que resultin de l’aplicació del Decret legislatiu 3/2003 de 4 de novembre pel que s’aprova el text refós de la legislació en matèria d’aigües de Catalunya, la llei catalana 5/2012 de 20 de març de mesures fiscals, financeres i administratives i altres normes que siguin d’aplicació</w:t>
      </w:r>
    </w:p>
    <w:p w14:paraId="1C721E4B" w14:textId="21CC58AD" w:rsidR="00291FC5" w:rsidRPr="0010052C" w:rsidRDefault="00291FC5" w:rsidP="00291FC5">
      <w:pPr>
        <w:pStyle w:val="Prrafodelista"/>
        <w:numPr>
          <w:ilvl w:val="0"/>
          <w:numId w:val="15"/>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lastRenderedPageBreak/>
        <w:t>Càmpings i hotels:</w:t>
      </w:r>
    </w:p>
    <w:p w14:paraId="5731C10B" w14:textId="58C98523" w:rsidR="00632376" w:rsidRPr="0010052C" w:rsidRDefault="00291FC5" w:rsidP="00632376">
      <w:pPr>
        <w:pStyle w:val="Prrafodelista"/>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Preu per m3/mes: Tarifa aplicable segons es determina </w:t>
      </w:r>
      <w:r w:rsidR="005F0BC2" w:rsidRPr="0010052C">
        <w:rPr>
          <w:rFonts w:ascii="Arial" w:hAnsi="Arial" w:cs="Arial"/>
          <w:sz w:val="20"/>
          <w:szCs w:val="20"/>
        </w:rPr>
        <w:t xml:space="preserve">en la quota de consum comercial </w:t>
      </w:r>
      <w:r w:rsidRPr="0010052C">
        <w:rPr>
          <w:rFonts w:ascii="Arial" w:hAnsi="Arial" w:cs="Arial"/>
          <w:sz w:val="20"/>
          <w:szCs w:val="20"/>
        </w:rPr>
        <w:t>pels càmpings i hotels, reduïda en un 25%, a tots els m3 consumits amb la fuita.</w:t>
      </w:r>
    </w:p>
    <w:p w14:paraId="5843499B" w14:textId="77777777" w:rsidR="00C07531" w:rsidRPr="0010052C" w:rsidRDefault="00C07531" w:rsidP="00632376">
      <w:pPr>
        <w:pStyle w:val="Prrafodelista"/>
        <w:autoSpaceDE w:val="0"/>
        <w:autoSpaceDN w:val="0"/>
        <w:adjustRightInd w:val="0"/>
        <w:spacing w:after="120" w:line="240" w:lineRule="auto"/>
        <w:jc w:val="both"/>
        <w:rPr>
          <w:rFonts w:ascii="Arial" w:hAnsi="Arial" w:cs="Arial"/>
          <w:sz w:val="20"/>
          <w:szCs w:val="20"/>
        </w:rPr>
      </w:pPr>
    </w:p>
    <w:p w14:paraId="6BE57949" w14:textId="0A989A6E" w:rsidR="00C07531" w:rsidRPr="0010052C" w:rsidRDefault="00C07531" w:rsidP="00C07531">
      <w:pPr>
        <w:pStyle w:val="Prrafodelista"/>
        <w:numPr>
          <w:ilvl w:val="0"/>
          <w:numId w:val="3"/>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el supòsit de defraudació de consum, la regularització de consums es realitzarà aplicant les següents regles:</w:t>
      </w:r>
    </w:p>
    <w:p w14:paraId="06840831" w14:textId="77777777" w:rsidR="00C07531" w:rsidRPr="0010052C" w:rsidRDefault="00C07531" w:rsidP="00C07531">
      <w:pPr>
        <w:pStyle w:val="Prrafodelista"/>
        <w:numPr>
          <w:ilvl w:val="1"/>
          <w:numId w:val="3"/>
        </w:numPr>
        <w:autoSpaceDE w:val="0"/>
        <w:autoSpaceDN w:val="0"/>
        <w:adjustRightInd w:val="0"/>
        <w:spacing w:after="120" w:line="240" w:lineRule="auto"/>
        <w:ind w:hanging="64"/>
        <w:contextualSpacing w:val="0"/>
        <w:jc w:val="both"/>
        <w:rPr>
          <w:rFonts w:ascii="Arial" w:hAnsi="Arial" w:cs="Arial"/>
          <w:sz w:val="20"/>
          <w:szCs w:val="20"/>
        </w:rPr>
      </w:pPr>
      <w:r w:rsidRPr="0010052C">
        <w:rPr>
          <w:rFonts w:ascii="Arial" w:hAnsi="Arial" w:cs="Arial"/>
          <w:sz w:val="20"/>
          <w:szCs w:val="20"/>
        </w:rPr>
        <w:t>Per a la quantificació del volum de frau, sempre que no sigui possible aplicar l’estimació directa, es procedirà de la forma següent:</w:t>
      </w:r>
    </w:p>
    <w:p w14:paraId="123AFE85" w14:textId="77777777" w:rsidR="00C07531" w:rsidRPr="0010052C" w:rsidRDefault="00C07531" w:rsidP="00C07531">
      <w:pPr>
        <w:pStyle w:val="Prrafodelista"/>
        <w:numPr>
          <w:ilvl w:val="2"/>
          <w:numId w:val="3"/>
        </w:numPr>
        <w:autoSpaceDE w:val="0"/>
        <w:autoSpaceDN w:val="0"/>
        <w:adjustRightInd w:val="0"/>
        <w:spacing w:after="120" w:line="240" w:lineRule="auto"/>
        <w:ind w:left="1560" w:hanging="206"/>
        <w:contextualSpacing w:val="0"/>
        <w:jc w:val="both"/>
        <w:rPr>
          <w:rFonts w:ascii="Arial" w:hAnsi="Arial" w:cs="Arial"/>
          <w:sz w:val="20"/>
          <w:szCs w:val="20"/>
        </w:rPr>
      </w:pPr>
      <w:r w:rsidRPr="0010052C">
        <w:rPr>
          <w:rFonts w:ascii="Arial" w:hAnsi="Arial" w:cs="Arial"/>
          <w:sz w:val="20"/>
          <w:szCs w:val="20"/>
        </w:rPr>
        <w:t>La durada del frau es determinarà per la mitjana entre el màxim i el mínim de dies possibles de frau, en la qual el màxim és el termini entre dues lectures de comptadors i el mínim és un dia. En absència de lectures, el termini màxim del frau serà d’un any.</w:t>
      </w:r>
    </w:p>
    <w:p w14:paraId="7C42E910" w14:textId="77777777" w:rsidR="00C07531" w:rsidRPr="0010052C" w:rsidRDefault="00C07531" w:rsidP="00C07531">
      <w:pPr>
        <w:pStyle w:val="Prrafodelista"/>
        <w:numPr>
          <w:ilvl w:val="2"/>
          <w:numId w:val="3"/>
        </w:numPr>
        <w:autoSpaceDE w:val="0"/>
        <w:autoSpaceDN w:val="0"/>
        <w:adjustRightInd w:val="0"/>
        <w:spacing w:after="120" w:line="240" w:lineRule="auto"/>
        <w:ind w:left="1560" w:hanging="206"/>
        <w:contextualSpacing w:val="0"/>
        <w:jc w:val="both"/>
        <w:rPr>
          <w:rFonts w:ascii="Arial" w:hAnsi="Arial" w:cs="Arial"/>
          <w:sz w:val="20"/>
          <w:szCs w:val="20"/>
        </w:rPr>
      </w:pPr>
      <w:r w:rsidRPr="0010052C">
        <w:rPr>
          <w:rFonts w:ascii="Arial" w:hAnsi="Arial" w:cs="Arial"/>
          <w:sz w:val="20"/>
          <w:szCs w:val="20"/>
        </w:rPr>
        <w:t>El volum de frau es determinarà aplicant a la durada del frau un consum estimat equivalent a dues hores diàries de consum segons la capacitat nominal del comptador que s’hagués hagut d’instal·lar en atenció al tipus d’ús, el nombre d’unitats a subministrar i el cabal màxim que permeti la connexió fraudulenta.</w:t>
      </w:r>
    </w:p>
    <w:p w14:paraId="7677821D" w14:textId="508D797F" w:rsidR="009A27F7" w:rsidRPr="0010052C" w:rsidRDefault="009A27F7" w:rsidP="009A27F7">
      <w:pPr>
        <w:pStyle w:val="Prrafodelista"/>
        <w:numPr>
          <w:ilvl w:val="1"/>
          <w:numId w:val="3"/>
        </w:numPr>
        <w:autoSpaceDE w:val="0"/>
        <w:autoSpaceDN w:val="0"/>
        <w:adjustRightInd w:val="0"/>
        <w:spacing w:after="120" w:line="240" w:lineRule="auto"/>
        <w:ind w:hanging="64"/>
        <w:contextualSpacing w:val="0"/>
        <w:jc w:val="both"/>
        <w:rPr>
          <w:rFonts w:ascii="Arial" w:hAnsi="Arial" w:cs="Arial"/>
          <w:sz w:val="20"/>
          <w:szCs w:val="20"/>
        </w:rPr>
      </w:pPr>
      <w:r w:rsidRPr="0010052C">
        <w:rPr>
          <w:rFonts w:ascii="Arial" w:hAnsi="Arial" w:cs="Arial"/>
          <w:sz w:val="20"/>
          <w:szCs w:val="20"/>
        </w:rPr>
        <w:t>El responsable del frau haurà de fer front a la quota que resulti de l’aplicació de les tarifes establertes en aquesta ordenança i, addicionalment, a les despeses suportades pel gestor dels serveis per a la reparació de danys ocasionats.</w:t>
      </w:r>
    </w:p>
    <w:p w14:paraId="5C5AC60D"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6. Contingut i periodicitat de la facturació.</w:t>
      </w:r>
    </w:p>
    <w:p w14:paraId="63FE8F51" w14:textId="4FD68A41"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1. </w:t>
      </w:r>
      <w:r w:rsidR="00AA052E" w:rsidRPr="0010052C">
        <w:rPr>
          <w:rFonts w:ascii="Arial" w:hAnsi="Arial" w:cs="Arial"/>
          <w:sz w:val="20"/>
          <w:szCs w:val="20"/>
        </w:rPr>
        <w:t xml:space="preserve">ABSA </w:t>
      </w:r>
      <w:r w:rsidRPr="0010052C">
        <w:rPr>
          <w:rFonts w:ascii="Arial" w:hAnsi="Arial" w:cs="Arial"/>
          <w:sz w:val="20"/>
          <w:szCs w:val="20"/>
        </w:rPr>
        <w:t>documentarà els serveis prestats a cada obligat al pagament mitjançant factures que s’ajustaran a la normativa reguladora d’aquests tipus de documents.</w:t>
      </w:r>
    </w:p>
    <w:p w14:paraId="7F40EBFB" w14:textId="2DC75B8D"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2. </w:t>
      </w:r>
      <w:r w:rsidR="00AA052E" w:rsidRPr="0010052C">
        <w:rPr>
          <w:rFonts w:ascii="Arial" w:hAnsi="Arial" w:cs="Arial"/>
          <w:sz w:val="20"/>
          <w:szCs w:val="20"/>
        </w:rPr>
        <w:t xml:space="preserve">ABSA </w:t>
      </w:r>
      <w:r w:rsidRPr="0010052C">
        <w:rPr>
          <w:rFonts w:ascii="Arial" w:hAnsi="Arial" w:cs="Arial"/>
          <w:sz w:val="20"/>
          <w:szCs w:val="20"/>
        </w:rPr>
        <w:t>facturarà l’import dels serveis contractats i els efectivament gaudits per períodes delimitats entre dues dates, d’acord amb la modalitat tarifària aplicable a cada servei.</w:t>
      </w:r>
    </w:p>
    <w:p w14:paraId="4B7F0734" w14:textId="631FCDD7"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3. El servei de subministrament d’aigua potable per comptador es facturarà per períodes </w:t>
      </w:r>
      <w:r w:rsidR="00805839" w:rsidRPr="0010052C">
        <w:rPr>
          <w:rFonts w:ascii="Arial" w:hAnsi="Arial" w:cs="Arial"/>
          <w:sz w:val="20"/>
          <w:szCs w:val="20"/>
        </w:rPr>
        <w:t>bimensuals</w:t>
      </w:r>
      <w:r w:rsidRPr="0010052C">
        <w:rPr>
          <w:rFonts w:ascii="Arial" w:hAnsi="Arial" w:cs="Arial"/>
          <w:sz w:val="20"/>
          <w:szCs w:val="20"/>
        </w:rPr>
        <w:t>, inclòs les connexions contra incendis. S’exceptuen els casos de pacte específic entre l’obligat de pagament i el gestor de serveis o de determinats usos, que poden facturar-se per períodes diferents.</w:t>
      </w:r>
    </w:p>
    <w:p w14:paraId="4F859CB2" w14:textId="13FF64BC"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els supòsits d’alta per nova contractació i baixa per extinció del contracte el període de consum es prorrateja d’acord amb les dates efectives de prestació del servei.</w:t>
      </w:r>
    </w:p>
    <w:p w14:paraId="4F3A979F" w14:textId="2BE25C6C"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4. Si se suspèn el servei corresponent a una pòlissa o contracte, el gestor dels serveis no emetrà cap factura a partir de la data de suspensió, excepte quan l’obligat al pagament, com a conseqüència de la manipulació dels precintes o mitjançant altres mecanismes, disposi d’aigua.</w:t>
      </w:r>
    </w:p>
    <w:p w14:paraId="09FC1DF9" w14:textId="75B8A3B3"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5. Quan en un període de facturació siguin d’aplicació tarifes diferents, la facturació s’ha d’efectuar a prorrata entre els diferents períodes.</w:t>
      </w:r>
    </w:p>
    <w:p w14:paraId="09382342"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7. Termini i forma de pagament.</w:t>
      </w:r>
    </w:p>
    <w:p w14:paraId="192EA3BD" w14:textId="3AEF650C"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1. L’obligat de pagament pot triar entre el pagament mitjançant domiciliació bancària o el pagament efectiu en els llocs indicats en la factura.</w:t>
      </w:r>
    </w:p>
    <w:p w14:paraId="6A090EFF" w14:textId="32010EBC"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2. En el supòsit de la domiciliació bancària, el pagament no tindrà eficàcia alliberadora fins al venciment del termini de devolució del càrrec domiciliat</w:t>
      </w:r>
      <w:r w:rsidR="00D82A6C" w:rsidRPr="0010052C">
        <w:rPr>
          <w:rFonts w:ascii="Arial" w:hAnsi="Arial" w:cs="Arial"/>
          <w:sz w:val="20"/>
          <w:szCs w:val="20"/>
        </w:rPr>
        <w:t>.</w:t>
      </w:r>
      <w:r w:rsidRPr="0010052C">
        <w:rPr>
          <w:rFonts w:ascii="Arial" w:hAnsi="Arial" w:cs="Arial"/>
          <w:sz w:val="20"/>
          <w:szCs w:val="20"/>
        </w:rPr>
        <w:t xml:space="preserve"> En el cas de devolució del càrrec per causes imputables a l’obligat de pagament, aniran a compte seu la totalitat de les despeses que es produeixin amb motiu d’aquesta devolució.</w:t>
      </w:r>
    </w:p>
    <w:p w14:paraId="499D2BF3" w14:textId="5FBD7F2B"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3. Si l’obligat al pagament no ha triat domiciliació, el pagament s’haurà d’efectuar dins del termini i en els llocs establerts a la factura, que com a mínim serà de vint dies naturals a partir de la data d’expedició.</w:t>
      </w:r>
    </w:p>
    <w:p w14:paraId="705AEE1E" w14:textId="52D6E1B1"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4. Transcorregut el termini de pagament, l’import de la factura es veurà incrementat, si és el cas, amb l’import que en concepte de despeses d’impagament es pugui establir en les tarifes d’aquesta ordenança.</w:t>
      </w:r>
    </w:p>
    <w:p w14:paraId="78B63901" w14:textId="644C8319" w:rsidR="00CE6FBE" w:rsidRPr="0010052C" w:rsidRDefault="00CE6FBE"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tot cas, es repercutirà als abonats el cost que les entitats bancàries apliquin per la devolució dels girs bancaris formalitzats en el cas de pagaments domiciliats.</w:t>
      </w:r>
    </w:p>
    <w:p w14:paraId="6B6DF792"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8. Suspensió del subministrament.</w:t>
      </w:r>
    </w:p>
    <w:p w14:paraId="00168BC0" w14:textId="2B136A82" w:rsidR="00F60E50" w:rsidRPr="0010052C" w:rsidRDefault="00AA052E"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lastRenderedPageBreak/>
        <w:t xml:space="preserve">ABSA </w:t>
      </w:r>
      <w:r w:rsidR="00F60E50" w:rsidRPr="0010052C">
        <w:rPr>
          <w:rFonts w:ascii="Arial" w:hAnsi="Arial" w:cs="Arial"/>
          <w:sz w:val="20"/>
          <w:szCs w:val="20"/>
        </w:rPr>
        <w:t>pot suspendre la prestació del subministrament en el supòsit d’impagament d’acord amb el procediment establert al Reglament regulador del servei de subministrament d’aigua i a la normativa vigent.</w:t>
      </w:r>
    </w:p>
    <w:p w14:paraId="7BFBEBEF"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9. Devolucions d’imports per facturacions errònies.</w:t>
      </w:r>
    </w:p>
    <w:p w14:paraId="51BB6F6A" w14:textId="1F66AE57"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1. L’obligat de pagament pot sol·licitar la devolució dels imports abonats a conseqüència de l’emissió de factures errònies. La sol·licitud ha d’expressar de forma clara i concisa els conceptes la devolució dels quals es requereix i els fonaments de la sol·licitud i ha d’aportar qualsevol document que acrediti la petició.</w:t>
      </w:r>
    </w:p>
    <w:p w14:paraId="198F187A" w14:textId="2A87A7EB"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2. </w:t>
      </w:r>
      <w:r w:rsidR="00AA052E" w:rsidRPr="0010052C">
        <w:rPr>
          <w:rFonts w:ascii="Arial" w:hAnsi="Arial" w:cs="Arial"/>
          <w:sz w:val="20"/>
          <w:szCs w:val="20"/>
        </w:rPr>
        <w:t>ABSA</w:t>
      </w:r>
      <w:r w:rsidRPr="0010052C">
        <w:rPr>
          <w:rFonts w:ascii="Arial" w:hAnsi="Arial" w:cs="Arial"/>
          <w:sz w:val="20"/>
          <w:szCs w:val="20"/>
        </w:rPr>
        <w:t xml:space="preserve"> ha d’emetre factura rectificativa i practicar la devolució dels imports a l’obligat de pagament, preferentment en la mateixa forma com es va fer.</w:t>
      </w:r>
    </w:p>
    <w:p w14:paraId="2E83B67A" w14:textId="1A67B2BB"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3. Si </w:t>
      </w:r>
      <w:r w:rsidR="00AA052E" w:rsidRPr="0010052C">
        <w:rPr>
          <w:rFonts w:ascii="Arial" w:hAnsi="Arial" w:cs="Arial"/>
          <w:sz w:val="20"/>
          <w:szCs w:val="20"/>
        </w:rPr>
        <w:t>ABSA</w:t>
      </w:r>
      <w:r w:rsidRPr="0010052C">
        <w:rPr>
          <w:rFonts w:ascii="Arial" w:hAnsi="Arial" w:cs="Arial"/>
          <w:sz w:val="20"/>
          <w:szCs w:val="20"/>
        </w:rPr>
        <w:t xml:space="preserve"> detecta un error en la tipologia dels usos, o qualsevol altra incidència que determini una facturació indeguda procedirà a regularitzar la situació.</w:t>
      </w:r>
    </w:p>
    <w:p w14:paraId="7EB326F1"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p>
    <w:p w14:paraId="0DFC44E2" w14:textId="4DEC4E45"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CAPÍTOL TERCER.</w:t>
      </w:r>
    </w:p>
    <w:p w14:paraId="21EB4E6C" w14:textId="77777777"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ESTRUCTURA i DETALL DE LES TARIFES.</w:t>
      </w:r>
    </w:p>
    <w:p w14:paraId="5B2C412D"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10. Estructura de les tarifes del servei de subministrament d’aigua.</w:t>
      </w:r>
    </w:p>
    <w:p w14:paraId="1C4A2F6B" w14:textId="5105B448"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 tarifa de subministrament d’aigua comprèn una quota fixa (quota de servei) i una quota variable (consum d’aigua), que aniran en funció dels següents criteris :</w:t>
      </w:r>
    </w:p>
    <w:p w14:paraId="48FEE5FB" w14:textId="1E5F8988"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a) Quota de servei: la quota fixa de subministrament d’aigua s’establirà per a cada període de facturació en funció del tipus de comptador instal·lat en el punt de subministrament.</w:t>
      </w:r>
    </w:p>
    <w:p w14:paraId="17012DC9" w14:textId="3D3FFA78"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b) Consum d’aigua: la quota variable modula els imports en funció del volum d’aigua subministrada.</w:t>
      </w:r>
    </w:p>
    <w:p w14:paraId="126A6BDE" w14:textId="5A78B3F2"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11. Tarifes del servei de subministrament d’aigua potable.</w:t>
      </w:r>
    </w:p>
    <w:p w14:paraId="2A2FEC24" w14:textId="389C8AA2"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definir el preu corresponent al consum d’aigua es defineixen la sèrie vinculada als usos següents:</w:t>
      </w:r>
    </w:p>
    <w:p w14:paraId="3FD8E482" w14:textId="4160EDCD" w:rsidR="00F60E50" w:rsidRPr="0010052C" w:rsidRDefault="00853B91"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w:t>
      </w:r>
      <w:r w:rsidR="00F60E50" w:rsidRPr="0010052C">
        <w:rPr>
          <w:rFonts w:ascii="Arial" w:hAnsi="Arial" w:cs="Arial"/>
          <w:sz w:val="20"/>
          <w:szCs w:val="20"/>
        </w:rPr>
        <w:t xml:space="preserve"> domèstics: el qual s’aplica als subministraments per a usos domèstics</w:t>
      </w:r>
      <w:r w:rsidR="00EF6505" w:rsidRPr="0010052C">
        <w:rPr>
          <w:rFonts w:ascii="Arial" w:hAnsi="Arial" w:cs="Arial"/>
          <w:sz w:val="20"/>
          <w:szCs w:val="20"/>
        </w:rPr>
        <w:t xml:space="preserve"> i </w:t>
      </w:r>
      <w:r w:rsidR="00F60E50" w:rsidRPr="0010052C">
        <w:rPr>
          <w:rFonts w:ascii="Arial" w:hAnsi="Arial" w:cs="Arial"/>
          <w:sz w:val="20"/>
          <w:szCs w:val="20"/>
        </w:rPr>
        <w:t>als subministraments per a serveis contra incendis per a particulars.</w:t>
      </w:r>
    </w:p>
    <w:p w14:paraId="5275DDE1" w14:textId="5EF66B9C"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 </w:t>
      </w:r>
      <w:r w:rsidR="00336DEF" w:rsidRPr="0010052C">
        <w:rPr>
          <w:rFonts w:ascii="Arial" w:hAnsi="Arial" w:cs="Arial"/>
          <w:sz w:val="20"/>
          <w:szCs w:val="20"/>
        </w:rPr>
        <w:t xml:space="preserve">comercials, que s’aplica als subministraments per a usos comercials, i </w:t>
      </w:r>
      <w:r w:rsidRPr="0010052C">
        <w:rPr>
          <w:rFonts w:ascii="Arial" w:hAnsi="Arial" w:cs="Arial"/>
          <w:sz w:val="20"/>
          <w:szCs w:val="20"/>
        </w:rPr>
        <w:t>industrials</w:t>
      </w:r>
      <w:r w:rsidR="00336DEF" w:rsidRPr="0010052C">
        <w:rPr>
          <w:rFonts w:ascii="Arial" w:hAnsi="Arial" w:cs="Arial"/>
          <w:sz w:val="20"/>
          <w:szCs w:val="20"/>
        </w:rPr>
        <w:t xml:space="preserve">, que </w:t>
      </w:r>
      <w:r w:rsidRPr="0010052C">
        <w:rPr>
          <w:rFonts w:ascii="Arial" w:hAnsi="Arial" w:cs="Arial"/>
          <w:sz w:val="20"/>
          <w:szCs w:val="20"/>
        </w:rPr>
        <w:t>s’aplica als subministraments per a usos industrials, als subministraments per a edificis d’ús docent, assistència sanitària o assimilable on s’hi desenvolupen activitats, als subministraments per a serveis contra incendis de les activitats econòmiques, als subministraments per a usos agrícoles o hortícoles</w:t>
      </w:r>
      <w:r w:rsidR="00EF6505" w:rsidRPr="0010052C">
        <w:rPr>
          <w:rFonts w:ascii="Arial" w:hAnsi="Arial" w:cs="Arial"/>
          <w:sz w:val="20"/>
          <w:szCs w:val="20"/>
        </w:rPr>
        <w:t xml:space="preserve"> i</w:t>
      </w:r>
      <w:r w:rsidR="00387D79" w:rsidRPr="0010052C">
        <w:t xml:space="preserve"> </w:t>
      </w:r>
      <w:r w:rsidR="00387D79" w:rsidRPr="0010052C">
        <w:rPr>
          <w:rFonts w:ascii="Arial" w:hAnsi="Arial" w:cs="Arial"/>
          <w:sz w:val="20"/>
          <w:szCs w:val="20"/>
        </w:rPr>
        <w:t>als subministraments per a obres i serveis temporals</w:t>
      </w:r>
    </w:p>
    <w:p w14:paraId="0ECDE5D2" w14:textId="055E9DDE"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Els subministraments per a usos municipals es troben exempts d’aplicació de tarifa.</w:t>
      </w:r>
    </w:p>
    <w:p w14:paraId="0BF65E0B" w14:textId="5B06211D" w:rsidR="00F60E50" w:rsidRPr="0010052C" w:rsidRDefault="005E6753"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Tarifes </w:t>
      </w:r>
      <w:r w:rsidR="00F60E50" w:rsidRPr="0010052C">
        <w:rPr>
          <w:rFonts w:ascii="Arial" w:hAnsi="Arial" w:cs="Arial"/>
          <w:b/>
          <w:bCs/>
          <w:sz w:val="20"/>
          <w:szCs w:val="20"/>
        </w:rPr>
        <w:t>domèsti</w:t>
      </w:r>
      <w:r w:rsidRPr="0010052C">
        <w:rPr>
          <w:rFonts w:ascii="Arial" w:hAnsi="Arial" w:cs="Arial"/>
          <w:b/>
          <w:bCs/>
          <w:sz w:val="20"/>
          <w:szCs w:val="20"/>
        </w:rPr>
        <w:t>que</w:t>
      </w:r>
      <w:r w:rsidR="00F60E50" w:rsidRPr="0010052C">
        <w:rPr>
          <w:rFonts w:ascii="Arial" w:hAnsi="Arial" w:cs="Arial"/>
          <w:b/>
          <w:bCs/>
          <w:sz w:val="20"/>
          <w:szCs w:val="20"/>
        </w:rPr>
        <w:t>s.</w:t>
      </w:r>
    </w:p>
    <w:tbl>
      <w:tblPr>
        <w:tblW w:w="0" w:type="auto"/>
        <w:tblInd w:w="40" w:type="dxa"/>
        <w:tblCellMar>
          <w:left w:w="70" w:type="dxa"/>
          <w:right w:w="70" w:type="dxa"/>
        </w:tblCellMar>
        <w:tblLook w:val="0000" w:firstRow="0" w:lastRow="0" w:firstColumn="0" w:lastColumn="0" w:noHBand="0" w:noVBand="0"/>
      </w:tblPr>
      <w:tblGrid>
        <w:gridCol w:w="7463"/>
        <w:gridCol w:w="985"/>
      </w:tblGrid>
      <w:tr w:rsidR="0010052C" w:rsidRPr="0010052C" w14:paraId="5023B4B3" w14:textId="77777777" w:rsidTr="009A06E9">
        <w:trPr>
          <w:trHeight w:val="340"/>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A2ADC7B" w14:textId="77777777" w:rsidR="009A06E9" w:rsidRPr="0010052C" w:rsidRDefault="009A06E9" w:rsidP="00CE6FBE">
            <w:pPr>
              <w:autoSpaceDE w:val="0"/>
              <w:autoSpaceDN w:val="0"/>
              <w:adjustRightInd w:val="0"/>
              <w:spacing w:after="0" w:line="240" w:lineRule="auto"/>
              <w:jc w:val="center"/>
              <w:rPr>
                <w:rFonts w:ascii="Arial" w:hAnsi="Arial" w:cs="Arial"/>
                <w:sz w:val="20"/>
                <w:szCs w:val="20"/>
              </w:rPr>
            </w:pPr>
            <w:bookmarkStart w:id="1" w:name="_Hlk220066550"/>
            <w:r w:rsidRPr="0010052C">
              <w:rPr>
                <w:rFonts w:ascii="Arial" w:hAnsi="Arial" w:cs="Arial"/>
                <w:sz w:val="20"/>
                <w:szCs w:val="20"/>
              </w:rPr>
              <w:t>CONCEPTE</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959411C" w14:textId="77777777" w:rsidR="009A06E9" w:rsidRPr="0010052C" w:rsidRDefault="009A06E9" w:rsidP="00CE6FBE">
            <w:pPr>
              <w:autoSpaceDE w:val="0"/>
              <w:autoSpaceDN w:val="0"/>
              <w:adjustRightInd w:val="0"/>
              <w:spacing w:after="0" w:line="240" w:lineRule="auto"/>
              <w:jc w:val="center"/>
              <w:rPr>
                <w:rFonts w:ascii="Arial" w:hAnsi="Arial" w:cs="Arial"/>
                <w:sz w:val="20"/>
                <w:szCs w:val="20"/>
              </w:rPr>
            </w:pPr>
            <w:r w:rsidRPr="0010052C">
              <w:rPr>
                <w:rFonts w:ascii="Arial" w:hAnsi="Arial" w:cs="Arial"/>
                <w:sz w:val="20"/>
                <w:szCs w:val="20"/>
              </w:rPr>
              <w:t>QUOTES</w:t>
            </w:r>
          </w:p>
        </w:tc>
      </w:tr>
      <w:bookmarkEnd w:id="1"/>
      <w:tr w:rsidR="0010052C" w:rsidRPr="0010052C" w14:paraId="36E3C04B" w14:textId="77777777" w:rsidTr="009A06E9">
        <w:trPr>
          <w:trHeight w:val="340"/>
        </w:trPr>
        <w:tc>
          <w:tcPr>
            <w:tcW w:w="0" w:type="auto"/>
            <w:tcBorders>
              <w:top w:val="single" w:sz="6" w:space="0" w:color="auto"/>
              <w:left w:val="single" w:sz="6" w:space="0" w:color="auto"/>
              <w:bottom w:val="single" w:sz="6" w:space="0" w:color="auto"/>
            </w:tcBorders>
            <w:vAlign w:val="center"/>
          </w:tcPr>
          <w:p w14:paraId="04D81597" w14:textId="77777777" w:rsidR="009A06E9" w:rsidRPr="0010052C" w:rsidRDefault="009A06E9" w:rsidP="00CE6FBE">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 xml:space="preserve">1.  QUOTES MENSUALS FIXES PER SERVEI DE SUBMINISTRAMENT     </w:t>
            </w:r>
          </w:p>
        </w:tc>
        <w:tc>
          <w:tcPr>
            <w:tcW w:w="0" w:type="auto"/>
            <w:tcBorders>
              <w:top w:val="single" w:sz="6" w:space="0" w:color="auto"/>
              <w:left w:val="single" w:sz="6" w:space="0" w:color="auto"/>
              <w:bottom w:val="single" w:sz="6" w:space="0" w:color="auto"/>
              <w:right w:val="single" w:sz="6" w:space="0" w:color="auto"/>
            </w:tcBorders>
            <w:vAlign w:val="center"/>
          </w:tcPr>
          <w:p w14:paraId="70C0FE2C" w14:textId="77777777" w:rsidR="009A06E9" w:rsidRPr="0010052C" w:rsidRDefault="009A06E9" w:rsidP="00CE6FBE">
            <w:pPr>
              <w:autoSpaceDE w:val="0"/>
              <w:autoSpaceDN w:val="0"/>
              <w:adjustRightInd w:val="0"/>
              <w:spacing w:after="0" w:line="240" w:lineRule="auto"/>
              <w:rPr>
                <w:rFonts w:ascii="Arial" w:hAnsi="Arial" w:cs="Arial"/>
                <w:sz w:val="20"/>
                <w:szCs w:val="20"/>
              </w:rPr>
            </w:pPr>
          </w:p>
        </w:tc>
      </w:tr>
      <w:tr w:rsidR="0010052C" w:rsidRPr="0010052C" w14:paraId="271DB6E2" w14:textId="77777777" w:rsidTr="000A73CF">
        <w:trPr>
          <w:trHeight w:val="685"/>
        </w:trPr>
        <w:tc>
          <w:tcPr>
            <w:tcW w:w="0" w:type="auto"/>
            <w:tcBorders>
              <w:top w:val="single" w:sz="6" w:space="0" w:color="auto"/>
              <w:left w:val="single" w:sz="6" w:space="0" w:color="auto"/>
              <w:bottom w:val="single" w:sz="6" w:space="0" w:color="auto"/>
            </w:tcBorders>
            <w:vAlign w:val="center"/>
          </w:tcPr>
          <w:p w14:paraId="5358AECC" w14:textId="5F9B2842" w:rsidR="009A06E9" w:rsidRPr="0010052C" w:rsidRDefault="000A73CF" w:rsidP="000A73CF">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Q</w:t>
            </w:r>
            <w:r w:rsidR="009A06E9" w:rsidRPr="0010052C">
              <w:rPr>
                <w:rFonts w:ascii="Arial" w:hAnsi="Arial" w:cs="Arial"/>
                <w:sz w:val="20"/>
                <w:szCs w:val="20"/>
              </w:rPr>
              <w:t>uota general per habitatge</w:t>
            </w:r>
          </w:p>
        </w:tc>
        <w:tc>
          <w:tcPr>
            <w:tcW w:w="0" w:type="auto"/>
            <w:tcBorders>
              <w:top w:val="single" w:sz="6" w:space="0" w:color="auto"/>
              <w:left w:val="single" w:sz="6" w:space="0" w:color="auto"/>
              <w:bottom w:val="single" w:sz="6" w:space="0" w:color="auto"/>
              <w:right w:val="single" w:sz="6" w:space="0" w:color="auto"/>
            </w:tcBorders>
            <w:vAlign w:val="center"/>
          </w:tcPr>
          <w:p w14:paraId="0C36A327" w14:textId="1857C1E4" w:rsidR="009A06E9" w:rsidRPr="0010052C" w:rsidRDefault="000A73CF" w:rsidP="00387D79">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 xml:space="preserve"> </w:t>
            </w:r>
            <w:r w:rsidR="00387D79" w:rsidRPr="0010052C">
              <w:rPr>
                <w:rFonts w:ascii="Arial" w:hAnsi="Arial" w:cs="Arial"/>
                <w:sz w:val="20"/>
                <w:szCs w:val="20"/>
              </w:rPr>
              <w:t>13,66</w:t>
            </w:r>
            <w:r w:rsidRPr="0010052C">
              <w:rPr>
                <w:rFonts w:ascii="Arial" w:hAnsi="Arial" w:cs="Arial"/>
                <w:sz w:val="20"/>
                <w:szCs w:val="20"/>
              </w:rPr>
              <w:t xml:space="preserve"> </w:t>
            </w:r>
            <w:r w:rsidRPr="0010052C">
              <w:rPr>
                <w:rFonts w:ascii="Arial" w:hAnsi="Arial" w:cs="Arial"/>
                <w:sz w:val="20"/>
                <w:szCs w:val="20"/>
              </w:rPr>
              <w:t>€</w:t>
            </w:r>
          </w:p>
        </w:tc>
      </w:tr>
      <w:tr w:rsidR="0010052C" w:rsidRPr="0010052C" w14:paraId="5FFA1857" w14:textId="77777777" w:rsidTr="000A73CF">
        <w:trPr>
          <w:trHeight w:val="1465"/>
        </w:trPr>
        <w:tc>
          <w:tcPr>
            <w:tcW w:w="0" w:type="auto"/>
            <w:tcBorders>
              <w:top w:val="single" w:sz="6" w:space="0" w:color="auto"/>
              <w:left w:val="single" w:sz="6" w:space="0" w:color="auto"/>
              <w:bottom w:val="single" w:sz="6" w:space="0" w:color="auto"/>
            </w:tcBorders>
            <w:vAlign w:val="center"/>
          </w:tcPr>
          <w:p w14:paraId="39FDB9EB" w14:textId="77777777" w:rsidR="009A06E9" w:rsidRPr="0010052C" w:rsidRDefault="009A06E9" w:rsidP="00CE6FBE">
            <w:pPr>
              <w:autoSpaceDE w:val="0"/>
              <w:autoSpaceDN w:val="0"/>
              <w:adjustRightInd w:val="0"/>
              <w:spacing w:after="120" w:line="240" w:lineRule="auto"/>
              <w:rPr>
                <w:rFonts w:ascii="Arial" w:hAnsi="Arial" w:cs="Arial"/>
                <w:sz w:val="20"/>
                <w:szCs w:val="20"/>
              </w:rPr>
            </w:pPr>
            <w:bookmarkStart w:id="2" w:name="_Hlk229653627"/>
            <w:r w:rsidRPr="0010052C">
              <w:rPr>
                <w:rFonts w:ascii="Arial" w:hAnsi="Arial" w:cs="Arial"/>
                <w:sz w:val="20"/>
                <w:szCs w:val="20"/>
              </w:rPr>
              <w:t>Bonificacions:</w:t>
            </w:r>
          </w:p>
          <w:p w14:paraId="55D24097" w14:textId="16A38CC9" w:rsidR="009A06E9" w:rsidRPr="0010052C" w:rsidRDefault="009A06E9" w:rsidP="00CE6FBE">
            <w:pPr>
              <w:autoSpaceDE w:val="0"/>
              <w:autoSpaceDN w:val="0"/>
              <w:adjustRightInd w:val="0"/>
              <w:spacing w:after="120" w:line="240" w:lineRule="auto"/>
              <w:jc w:val="both"/>
              <w:rPr>
                <w:rFonts w:ascii="Arial" w:hAnsi="Arial" w:cs="Arial"/>
                <w:strike/>
                <w:sz w:val="20"/>
                <w:szCs w:val="20"/>
              </w:rPr>
            </w:pPr>
            <w:r w:rsidRPr="0010052C">
              <w:rPr>
                <w:rFonts w:ascii="Arial" w:hAnsi="Arial" w:cs="Arial"/>
                <w:sz w:val="20"/>
                <w:szCs w:val="20"/>
              </w:rPr>
              <w:t>Es considera  habitatge principal el que és l’habitual de la unitat familiar.  El  consum regular i permanent d’aigua durant tot l’any</w:t>
            </w:r>
            <w:r w:rsidR="00D97745" w:rsidRPr="0010052C">
              <w:rPr>
                <w:rFonts w:ascii="Arial" w:hAnsi="Arial" w:cs="Arial"/>
                <w:sz w:val="20"/>
                <w:szCs w:val="20"/>
              </w:rPr>
              <w:t>,</w:t>
            </w:r>
            <w:r w:rsidRPr="0010052C">
              <w:rPr>
                <w:rFonts w:ascii="Arial" w:hAnsi="Arial" w:cs="Arial"/>
                <w:sz w:val="20"/>
                <w:szCs w:val="20"/>
              </w:rPr>
              <w:t xml:space="preserve"> encara que sigui moderat, és l’indicador principal per a considerar un habitatge com a principal</w:t>
            </w:r>
            <w:r w:rsidR="00315A4D" w:rsidRPr="0010052C">
              <w:rPr>
                <w:rFonts w:ascii="Arial" w:hAnsi="Arial" w:cs="Arial"/>
                <w:sz w:val="20"/>
                <w:szCs w:val="20"/>
              </w:rPr>
              <w:t>.</w:t>
            </w:r>
          </w:p>
          <w:p w14:paraId="4BE601DA" w14:textId="53207215" w:rsidR="009A06E9" w:rsidRPr="0010052C" w:rsidRDefault="009A06E9" w:rsidP="00CE6FBE">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51E1D6CB" w14:textId="77777777" w:rsidR="009A06E9" w:rsidRPr="0010052C" w:rsidRDefault="009A06E9" w:rsidP="00CE6FBE">
            <w:pPr>
              <w:autoSpaceDE w:val="0"/>
              <w:autoSpaceDN w:val="0"/>
              <w:adjustRightInd w:val="0"/>
              <w:spacing w:after="0" w:line="240" w:lineRule="auto"/>
              <w:jc w:val="center"/>
              <w:rPr>
                <w:rFonts w:ascii="Arial" w:hAnsi="Arial" w:cs="Arial"/>
                <w:sz w:val="20"/>
                <w:szCs w:val="20"/>
                <w:u w:val="single"/>
              </w:rPr>
            </w:pPr>
          </w:p>
        </w:tc>
      </w:tr>
      <w:tr w:rsidR="0010052C" w:rsidRPr="0010052C" w14:paraId="171145B3" w14:textId="77777777" w:rsidTr="00EA5AC1">
        <w:trPr>
          <w:trHeight w:val="510"/>
        </w:trPr>
        <w:tc>
          <w:tcPr>
            <w:tcW w:w="0" w:type="auto"/>
            <w:tcBorders>
              <w:top w:val="single" w:sz="6" w:space="0" w:color="auto"/>
              <w:left w:val="single" w:sz="6" w:space="0" w:color="auto"/>
              <w:bottom w:val="single" w:sz="6" w:space="0" w:color="auto"/>
            </w:tcBorders>
            <w:vAlign w:val="center"/>
          </w:tcPr>
          <w:p w14:paraId="18849F58" w14:textId="77777777" w:rsidR="009A06E9" w:rsidRPr="0010052C" w:rsidRDefault="009A06E9" w:rsidP="00CE6FBE">
            <w:pPr>
              <w:pStyle w:val="Prrafodelista"/>
              <w:numPr>
                <w:ilvl w:val="0"/>
                <w:numId w:val="8"/>
              </w:num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Habitatges principals: tindran un 62% de bonificació sobre la quota general i tributaran</w:t>
            </w:r>
          </w:p>
        </w:tc>
        <w:tc>
          <w:tcPr>
            <w:tcW w:w="0" w:type="auto"/>
            <w:tcBorders>
              <w:top w:val="single" w:sz="6" w:space="0" w:color="auto"/>
              <w:left w:val="single" w:sz="6" w:space="0" w:color="auto"/>
              <w:bottom w:val="single" w:sz="6" w:space="0" w:color="auto"/>
              <w:right w:val="single" w:sz="6" w:space="0" w:color="auto"/>
            </w:tcBorders>
            <w:vAlign w:val="center"/>
          </w:tcPr>
          <w:p w14:paraId="32E1AF5D" w14:textId="77777777" w:rsidR="009A06E9" w:rsidRPr="0010052C" w:rsidRDefault="009A06E9" w:rsidP="00CE6FBE">
            <w:pPr>
              <w:autoSpaceDE w:val="0"/>
              <w:autoSpaceDN w:val="0"/>
              <w:adjustRightInd w:val="0"/>
              <w:spacing w:after="0" w:line="240" w:lineRule="auto"/>
              <w:ind w:firstLine="86"/>
              <w:jc w:val="right"/>
              <w:rPr>
                <w:rFonts w:ascii="Arial" w:hAnsi="Arial" w:cs="Arial"/>
                <w:sz w:val="20"/>
                <w:szCs w:val="20"/>
              </w:rPr>
            </w:pPr>
            <w:r w:rsidRPr="0010052C">
              <w:rPr>
                <w:rFonts w:ascii="Arial" w:hAnsi="Arial" w:cs="Arial"/>
                <w:sz w:val="20"/>
                <w:szCs w:val="20"/>
              </w:rPr>
              <w:t>5,20 €</w:t>
            </w:r>
          </w:p>
        </w:tc>
      </w:tr>
      <w:tr w:rsidR="0010052C" w:rsidRPr="0010052C" w14:paraId="40892CAE" w14:textId="77777777" w:rsidTr="00EA5AC1">
        <w:trPr>
          <w:trHeight w:val="20"/>
        </w:trPr>
        <w:tc>
          <w:tcPr>
            <w:tcW w:w="0" w:type="auto"/>
            <w:tcBorders>
              <w:top w:val="single" w:sz="6" w:space="0" w:color="auto"/>
              <w:left w:val="single" w:sz="6" w:space="0" w:color="auto"/>
              <w:bottom w:val="single" w:sz="6" w:space="0" w:color="auto"/>
            </w:tcBorders>
            <w:vAlign w:val="center"/>
          </w:tcPr>
          <w:p w14:paraId="0CAB9F60" w14:textId="77777777" w:rsidR="009A06E9" w:rsidRPr="0010052C" w:rsidRDefault="009A06E9" w:rsidP="00CE6FBE">
            <w:pPr>
              <w:pStyle w:val="Prrafodelista"/>
              <w:numPr>
                <w:ilvl w:val="0"/>
                <w:numId w:val="8"/>
              </w:num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Habitatges buits cedits a la Borsa  de Mediació per al Lloguer Social: tindran un 62% de bonificació sobre la quota general i tributaran</w:t>
            </w:r>
          </w:p>
        </w:tc>
        <w:tc>
          <w:tcPr>
            <w:tcW w:w="0" w:type="auto"/>
            <w:tcBorders>
              <w:top w:val="single" w:sz="6" w:space="0" w:color="auto"/>
              <w:left w:val="single" w:sz="6" w:space="0" w:color="auto"/>
              <w:bottom w:val="single" w:sz="6" w:space="0" w:color="auto"/>
              <w:right w:val="single" w:sz="6" w:space="0" w:color="auto"/>
            </w:tcBorders>
            <w:vAlign w:val="center"/>
          </w:tcPr>
          <w:p w14:paraId="2F0DD3F5"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5,20 €</w:t>
            </w:r>
          </w:p>
        </w:tc>
      </w:tr>
      <w:tr w:rsidR="0010052C" w:rsidRPr="0010052C" w14:paraId="0819649C" w14:textId="77777777" w:rsidTr="00EA5AC1">
        <w:trPr>
          <w:trHeight w:val="197"/>
        </w:trPr>
        <w:tc>
          <w:tcPr>
            <w:tcW w:w="0" w:type="auto"/>
            <w:tcBorders>
              <w:top w:val="single" w:sz="6" w:space="0" w:color="auto"/>
              <w:left w:val="single" w:sz="6" w:space="0" w:color="auto"/>
              <w:bottom w:val="single" w:sz="6" w:space="0" w:color="auto"/>
            </w:tcBorders>
            <w:vAlign w:val="center"/>
          </w:tcPr>
          <w:p w14:paraId="6983DE68" w14:textId="4A3C4334" w:rsidR="009A06E9" w:rsidRPr="0010052C" w:rsidRDefault="009A06E9" w:rsidP="00CE6FBE">
            <w:pPr>
              <w:pStyle w:val="Prrafodelista"/>
              <w:numPr>
                <w:ilvl w:val="0"/>
                <w:numId w:val="8"/>
              </w:num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lastRenderedPageBreak/>
              <w:t>Habitatges buits cedits a un Agent de la Propietat Immobiliària per a ser llogats als preus socials màxims establerts per a la Borsa de Mediació per al Lloguer Social</w:t>
            </w:r>
            <w:r w:rsidR="00AF6C65" w:rsidRPr="0010052C">
              <w:rPr>
                <w:rFonts w:ascii="Arial" w:hAnsi="Arial" w:cs="Arial"/>
                <w:sz w:val="20"/>
                <w:szCs w:val="20"/>
              </w:rPr>
              <w:t xml:space="preserve"> tributaran</w:t>
            </w:r>
          </w:p>
        </w:tc>
        <w:tc>
          <w:tcPr>
            <w:tcW w:w="0" w:type="auto"/>
            <w:tcBorders>
              <w:top w:val="single" w:sz="6" w:space="0" w:color="auto"/>
              <w:left w:val="single" w:sz="6" w:space="0" w:color="auto"/>
              <w:bottom w:val="single" w:sz="6" w:space="0" w:color="auto"/>
              <w:right w:val="single" w:sz="6" w:space="0" w:color="auto"/>
            </w:tcBorders>
            <w:vAlign w:val="center"/>
          </w:tcPr>
          <w:p w14:paraId="02F83BC3"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5,20 €</w:t>
            </w:r>
          </w:p>
        </w:tc>
      </w:tr>
      <w:bookmarkEnd w:id="2"/>
      <w:tr w:rsidR="0010052C" w:rsidRPr="0010052C" w14:paraId="2A3BA00F" w14:textId="77777777" w:rsidTr="00EA5AC1">
        <w:trPr>
          <w:trHeight w:val="345"/>
        </w:trPr>
        <w:tc>
          <w:tcPr>
            <w:tcW w:w="0" w:type="auto"/>
            <w:tcBorders>
              <w:top w:val="single" w:sz="6" w:space="0" w:color="auto"/>
              <w:left w:val="single" w:sz="6" w:space="0" w:color="auto"/>
              <w:bottom w:val="single" w:sz="6" w:space="0" w:color="auto"/>
            </w:tcBorders>
            <w:vAlign w:val="center"/>
          </w:tcPr>
          <w:p w14:paraId="51357410" w14:textId="77777777" w:rsidR="009A06E9" w:rsidRPr="0010052C" w:rsidRDefault="009A06E9" w:rsidP="00CE6FBE">
            <w:pPr>
              <w:autoSpaceDE w:val="0"/>
              <w:autoSpaceDN w:val="0"/>
              <w:adjustRightInd w:val="0"/>
              <w:spacing w:before="60" w:after="120" w:line="240" w:lineRule="auto"/>
              <w:jc w:val="both"/>
              <w:rPr>
                <w:rFonts w:ascii="Arial" w:hAnsi="Arial" w:cs="Arial"/>
                <w:sz w:val="20"/>
                <w:szCs w:val="20"/>
              </w:rPr>
            </w:pPr>
            <w:r w:rsidRPr="0010052C">
              <w:rPr>
                <w:rFonts w:ascii="Arial" w:hAnsi="Arial" w:cs="Arial"/>
                <w:sz w:val="20"/>
                <w:szCs w:val="20"/>
              </w:rPr>
              <w:t>Recàrrecs:</w:t>
            </w:r>
          </w:p>
          <w:p w14:paraId="0AB26DE9" w14:textId="77777777" w:rsidR="009A06E9" w:rsidRPr="0010052C" w:rsidRDefault="009A06E9"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Els habitatges buits,</w:t>
            </w:r>
            <w:r w:rsidRPr="0010052C">
              <w:rPr>
                <w:sz w:val="20"/>
                <w:szCs w:val="20"/>
              </w:rPr>
              <w:t xml:space="preserve"> </w:t>
            </w:r>
            <w:r w:rsidRPr="0010052C">
              <w:rPr>
                <w:rFonts w:ascii="Arial" w:hAnsi="Arial" w:cs="Arial"/>
                <w:sz w:val="20"/>
                <w:szCs w:val="20"/>
              </w:rPr>
              <w:t xml:space="preserve">les llars compartides </w:t>
            </w:r>
            <w:r w:rsidRPr="0010052C">
              <w:rPr>
                <w:rFonts w:ascii="Arial" w:hAnsi="Arial" w:cs="Arial"/>
                <w:sz w:val="20"/>
                <w:szCs w:val="20"/>
                <w:lang w:eastAsia="ca-ES"/>
              </w:rPr>
              <w:t>i els habitatges d'ús turístic</w:t>
            </w:r>
            <w:r w:rsidRPr="0010052C">
              <w:rPr>
                <w:rFonts w:ascii="Arial" w:hAnsi="Arial" w:cs="Arial"/>
                <w:sz w:val="20"/>
                <w:szCs w:val="20"/>
              </w:rPr>
              <w:t xml:space="preserve"> tindran un 30% de recàrrec sobre la quota general i tributaran:  </w:t>
            </w:r>
          </w:p>
          <w:p w14:paraId="7A2F419B" w14:textId="77777777" w:rsidR="009A06E9" w:rsidRPr="0010052C" w:rsidRDefault="009A06E9" w:rsidP="00CE6FBE">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Es considera habitatge buit aquell que no és  un habitatge principal i que es constati fefaentment, a traves  dels mecanismes d’inspecció, que no està habitat durant un període superior a quatre mesos. </w:t>
            </w:r>
          </w:p>
        </w:tc>
        <w:tc>
          <w:tcPr>
            <w:tcW w:w="0" w:type="auto"/>
            <w:tcBorders>
              <w:top w:val="single" w:sz="6" w:space="0" w:color="auto"/>
              <w:left w:val="single" w:sz="6" w:space="0" w:color="auto"/>
              <w:bottom w:val="single" w:sz="6" w:space="0" w:color="auto"/>
              <w:right w:val="single" w:sz="6" w:space="0" w:color="auto"/>
            </w:tcBorders>
            <w:vAlign w:val="center"/>
          </w:tcPr>
          <w:p w14:paraId="01F4DFD5" w14:textId="440C8C1D"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17,74</w:t>
            </w:r>
            <w:r w:rsidR="000A73CF" w:rsidRPr="0010052C">
              <w:rPr>
                <w:rFonts w:ascii="Arial" w:hAnsi="Arial" w:cs="Arial"/>
                <w:sz w:val="20"/>
                <w:szCs w:val="20"/>
              </w:rPr>
              <w:t xml:space="preserve"> </w:t>
            </w:r>
            <w:r w:rsidR="000A73CF" w:rsidRPr="0010052C">
              <w:rPr>
                <w:rFonts w:ascii="Arial" w:hAnsi="Arial" w:cs="Arial"/>
                <w:sz w:val="20"/>
                <w:szCs w:val="20"/>
              </w:rPr>
              <w:t>€</w:t>
            </w:r>
          </w:p>
        </w:tc>
      </w:tr>
      <w:tr w:rsidR="0010052C" w:rsidRPr="0010052C" w14:paraId="6C96ADD1" w14:textId="77777777" w:rsidTr="001604CC">
        <w:trPr>
          <w:trHeight w:val="340"/>
        </w:trPr>
        <w:tc>
          <w:tcPr>
            <w:tcW w:w="0" w:type="auto"/>
            <w:tcBorders>
              <w:top w:val="single" w:sz="6" w:space="0" w:color="auto"/>
              <w:left w:val="single" w:sz="6" w:space="0" w:color="auto"/>
              <w:bottom w:val="single" w:sz="6" w:space="0" w:color="auto"/>
            </w:tcBorders>
            <w:vAlign w:val="center"/>
          </w:tcPr>
          <w:p w14:paraId="16FB87B8" w14:textId="0C3A4DB1" w:rsidR="005E6753" w:rsidRPr="0010052C" w:rsidRDefault="005E6753" w:rsidP="00CE6FBE">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 QUOTES CONSUMS D’AIGUA.</w:t>
            </w:r>
          </w:p>
        </w:tc>
        <w:tc>
          <w:tcPr>
            <w:tcW w:w="0" w:type="auto"/>
            <w:tcBorders>
              <w:top w:val="single" w:sz="6" w:space="0" w:color="auto"/>
              <w:left w:val="single" w:sz="6" w:space="0" w:color="auto"/>
              <w:bottom w:val="single" w:sz="6" w:space="0" w:color="auto"/>
              <w:right w:val="single" w:sz="6" w:space="0" w:color="auto"/>
            </w:tcBorders>
            <w:vAlign w:val="center"/>
          </w:tcPr>
          <w:p w14:paraId="4A9260C1" w14:textId="77777777" w:rsidR="005E6753" w:rsidRPr="0010052C" w:rsidRDefault="005E6753" w:rsidP="00CE6FBE">
            <w:pPr>
              <w:autoSpaceDE w:val="0"/>
              <w:autoSpaceDN w:val="0"/>
              <w:adjustRightInd w:val="0"/>
              <w:spacing w:after="0" w:line="240" w:lineRule="auto"/>
              <w:jc w:val="right"/>
              <w:rPr>
                <w:rFonts w:ascii="Arial" w:hAnsi="Arial" w:cs="Arial"/>
                <w:sz w:val="20"/>
                <w:szCs w:val="20"/>
              </w:rPr>
            </w:pPr>
          </w:p>
        </w:tc>
      </w:tr>
      <w:tr w:rsidR="0010052C" w:rsidRPr="0010052C" w14:paraId="412D2170" w14:textId="77777777" w:rsidTr="001604CC">
        <w:trPr>
          <w:trHeight w:val="283"/>
        </w:trPr>
        <w:tc>
          <w:tcPr>
            <w:tcW w:w="0" w:type="auto"/>
            <w:tcBorders>
              <w:top w:val="single" w:sz="6" w:space="0" w:color="auto"/>
              <w:left w:val="single" w:sz="6" w:space="0" w:color="auto"/>
              <w:bottom w:val="single" w:sz="6" w:space="0" w:color="auto"/>
            </w:tcBorders>
            <w:vAlign w:val="center"/>
          </w:tcPr>
          <w:p w14:paraId="2EBA5E43" w14:textId="350B1D0B" w:rsidR="005E6753" w:rsidRPr="0010052C" w:rsidRDefault="005E6753" w:rsidP="00CE6FBE">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S’aplicarà la taula annexa A per determinar el preu per m</w:t>
            </w:r>
            <w:r w:rsidR="0074125D" w:rsidRPr="0010052C">
              <w:rPr>
                <w:rFonts w:ascii="Arial" w:hAnsi="Arial" w:cs="Arial"/>
                <w:sz w:val="20"/>
                <w:szCs w:val="20"/>
              </w:rPr>
              <w:t>³.</w:t>
            </w:r>
          </w:p>
        </w:tc>
        <w:tc>
          <w:tcPr>
            <w:tcW w:w="0" w:type="auto"/>
            <w:tcBorders>
              <w:top w:val="single" w:sz="6" w:space="0" w:color="auto"/>
              <w:left w:val="single" w:sz="6" w:space="0" w:color="auto"/>
              <w:bottom w:val="single" w:sz="6" w:space="0" w:color="auto"/>
              <w:right w:val="single" w:sz="6" w:space="0" w:color="auto"/>
            </w:tcBorders>
            <w:vAlign w:val="center"/>
          </w:tcPr>
          <w:p w14:paraId="3EBF04EF" w14:textId="77777777" w:rsidR="005E6753" w:rsidRPr="0010052C" w:rsidRDefault="005E6753" w:rsidP="00CE6FBE">
            <w:pPr>
              <w:autoSpaceDE w:val="0"/>
              <w:autoSpaceDN w:val="0"/>
              <w:adjustRightInd w:val="0"/>
              <w:spacing w:after="0" w:line="240" w:lineRule="auto"/>
              <w:jc w:val="right"/>
              <w:rPr>
                <w:rFonts w:ascii="Arial" w:hAnsi="Arial" w:cs="Arial"/>
                <w:sz w:val="20"/>
                <w:szCs w:val="20"/>
              </w:rPr>
            </w:pPr>
          </w:p>
        </w:tc>
      </w:tr>
    </w:tbl>
    <w:p w14:paraId="418E0E28" w14:textId="77777777" w:rsidR="00805839" w:rsidRPr="0010052C" w:rsidRDefault="00805839" w:rsidP="00CE6FBE">
      <w:pPr>
        <w:autoSpaceDE w:val="0"/>
        <w:autoSpaceDN w:val="0"/>
        <w:adjustRightInd w:val="0"/>
        <w:spacing w:after="120" w:line="240" w:lineRule="auto"/>
        <w:jc w:val="both"/>
        <w:rPr>
          <w:rFonts w:ascii="Arial" w:hAnsi="Arial" w:cs="Arial"/>
          <w:b/>
          <w:bCs/>
          <w:sz w:val="20"/>
          <w:szCs w:val="20"/>
        </w:rPr>
      </w:pPr>
    </w:p>
    <w:p w14:paraId="68137EE0" w14:textId="76A366C2" w:rsidR="00F60E50" w:rsidRPr="0010052C" w:rsidRDefault="0074125D"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Tarifes </w:t>
      </w:r>
      <w:r w:rsidR="00F60E50" w:rsidRPr="0010052C">
        <w:rPr>
          <w:rFonts w:ascii="Arial" w:hAnsi="Arial" w:cs="Arial"/>
          <w:b/>
          <w:bCs/>
          <w:sz w:val="20"/>
          <w:szCs w:val="20"/>
        </w:rPr>
        <w:t>comercials</w:t>
      </w:r>
      <w:r w:rsidR="009A06E9" w:rsidRPr="0010052C">
        <w:rPr>
          <w:rFonts w:ascii="Arial" w:hAnsi="Arial" w:cs="Arial"/>
          <w:b/>
          <w:bCs/>
          <w:sz w:val="20"/>
          <w:szCs w:val="20"/>
        </w:rPr>
        <w:t xml:space="preserve"> i industrials.</w:t>
      </w:r>
    </w:p>
    <w:tbl>
      <w:tblPr>
        <w:tblW w:w="8456" w:type="dxa"/>
        <w:tblInd w:w="40" w:type="dxa"/>
        <w:tblLayout w:type="fixed"/>
        <w:tblCellMar>
          <w:left w:w="70" w:type="dxa"/>
          <w:right w:w="70" w:type="dxa"/>
        </w:tblCellMar>
        <w:tblLook w:val="0000" w:firstRow="0" w:lastRow="0" w:firstColumn="0" w:lastColumn="0" w:noHBand="0" w:noVBand="0"/>
      </w:tblPr>
      <w:tblGrid>
        <w:gridCol w:w="7410"/>
        <w:gridCol w:w="1046"/>
      </w:tblGrid>
      <w:tr w:rsidR="0010052C" w:rsidRPr="0010052C" w14:paraId="4A747511" w14:textId="77777777" w:rsidTr="009A06E9">
        <w:trPr>
          <w:trHeight w:val="340"/>
        </w:trPr>
        <w:tc>
          <w:tcPr>
            <w:tcW w:w="7410" w:type="dxa"/>
            <w:tcBorders>
              <w:top w:val="single" w:sz="6" w:space="0" w:color="auto"/>
              <w:left w:val="single" w:sz="6" w:space="0" w:color="auto"/>
              <w:bottom w:val="single" w:sz="6" w:space="0" w:color="auto"/>
            </w:tcBorders>
            <w:shd w:val="clear" w:color="auto" w:fill="BFBFBF" w:themeFill="background1" w:themeFillShade="BF"/>
            <w:vAlign w:val="center"/>
          </w:tcPr>
          <w:p w14:paraId="3261F45B" w14:textId="77777777" w:rsidR="009A06E9" w:rsidRPr="0010052C" w:rsidRDefault="009A06E9" w:rsidP="00CE6FBE">
            <w:pPr>
              <w:autoSpaceDE w:val="0"/>
              <w:autoSpaceDN w:val="0"/>
              <w:adjustRightInd w:val="0"/>
              <w:spacing w:after="0" w:line="240" w:lineRule="auto"/>
              <w:jc w:val="center"/>
              <w:rPr>
                <w:rFonts w:ascii="Arial" w:hAnsi="Arial" w:cs="Arial"/>
                <w:sz w:val="20"/>
                <w:szCs w:val="20"/>
              </w:rPr>
            </w:pPr>
            <w:r w:rsidRPr="0010052C">
              <w:rPr>
                <w:rFonts w:ascii="Arial" w:hAnsi="Arial" w:cs="Arial"/>
                <w:sz w:val="20"/>
                <w:szCs w:val="20"/>
              </w:rPr>
              <w:t>CONCEPTE</w:t>
            </w:r>
          </w:p>
        </w:tc>
        <w:tc>
          <w:tcPr>
            <w:tcW w:w="104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2E8077F"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QUOTES</w:t>
            </w:r>
          </w:p>
        </w:tc>
      </w:tr>
      <w:tr w:rsidR="0010052C" w:rsidRPr="0010052C" w14:paraId="1C1CEC6D" w14:textId="77777777" w:rsidTr="009A06E9">
        <w:trPr>
          <w:trHeight w:val="340"/>
        </w:trPr>
        <w:tc>
          <w:tcPr>
            <w:tcW w:w="7410" w:type="dxa"/>
            <w:tcBorders>
              <w:top w:val="single" w:sz="6" w:space="0" w:color="auto"/>
              <w:left w:val="single" w:sz="6" w:space="0" w:color="auto"/>
              <w:bottom w:val="single" w:sz="6" w:space="0" w:color="auto"/>
            </w:tcBorders>
            <w:shd w:val="solid" w:color="FFFFFF" w:fill="auto"/>
            <w:vAlign w:val="center"/>
          </w:tcPr>
          <w:p w14:paraId="70BBF699" w14:textId="77777777" w:rsidR="009A06E9" w:rsidRPr="0010052C" w:rsidRDefault="009A06E9" w:rsidP="00CE6FBE">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 xml:space="preserve">1.  QUOTES MENSUALS FIXES PER SERVEI DE SUBMINISTRAMENT     </w:t>
            </w:r>
          </w:p>
        </w:tc>
        <w:tc>
          <w:tcPr>
            <w:tcW w:w="1046" w:type="dxa"/>
            <w:tcBorders>
              <w:top w:val="single" w:sz="6" w:space="0" w:color="auto"/>
              <w:left w:val="single" w:sz="6" w:space="0" w:color="auto"/>
              <w:bottom w:val="single" w:sz="6" w:space="0" w:color="auto"/>
              <w:right w:val="single" w:sz="6" w:space="0" w:color="auto"/>
            </w:tcBorders>
            <w:vAlign w:val="center"/>
          </w:tcPr>
          <w:p w14:paraId="75F03B39"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p>
        </w:tc>
      </w:tr>
      <w:tr w:rsidR="0010052C" w:rsidRPr="0010052C" w14:paraId="09A52A8C"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1CA6C8AC" w14:textId="77777777" w:rsidR="009A06E9" w:rsidRPr="0010052C" w:rsidRDefault="009A06E9" w:rsidP="00CE6FBE">
            <w:pPr>
              <w:pStyle w:val="Prrafodelista"/>
              <w:numPr>
                <w:ilvl w:val="0"/>
                <w:numId w:val="10"/>
              </w:numPr>
              <w:autoSpaceDE w:val="0"/>
              <w:autoSpaceDN w:val="0"/>
              <w:adjustRightInd w:val="0"/>
              <w:spacing w:after="0" w:line="240" w:lineRule="auto"/>
              <w:ind w:left="448" w:hanging="283"/>
              <w:rPr>
                <w:rFonts w:ascii="Arial" w:hAnsi="Arial" w:cs="Arial"/>
                <w:sz w:val="20"/>
                <w:szCs w:val="20"/>
              </w:rPr>
            </w:pPr>
            <w:r w:rsidRPr="0010052C">
              <w:rPr>
                <w:rFonts w:ascii="Arial" w:hAnsi="Arial" w:cs="Arial"/>
                <w:sz w:val="20"/>
                <w:szCs w:val="20"/>
              </w:rPr>
              <w:t xml:space="preserve">Subministrament comercial </w:t>
            </w:r>
          </w:p>
        </w:tc>
        <w:tc>
          <w:tcPr>
            <w:tcW w:w="1046" w:type="dxa"/>
            <w:tcBorders>
              <w:top w:val="single" w:sz="6" w:space="0" w:color="auto"/>
              <w:left w:val="single" w:sz="6" w:space="0" w:color="auto"/>
              <w:bottom w:val="single" w:sz="6" w:space="0" w:color="auto"/>
              <w:right w:val="single" w:sz="6" w:space="0" w:color="auto"/>
            </w:tcBorders>
            <w:vAlign w:val="center"/>
          </w:tcPr>
          <w:p w14:paraId="456D355E"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p>
        </w:tc>
      </w:tr>
      <w:tr w:rsidR="0010052C" w:rsidRPr="0010052C" w14:paraId="3590E71B"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205DF6B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Càmping d'1-440 places</w:t>
            </w:r>
          </w:p>
        </w:tc>
        <w:tc>
          <w:tcPr>
            <w:tcW w:w="1046" w:type="dxa"/>
            <w:tcBorders>
              <w:top w:val="single" w:sz="6" w:space="0" w:color="auto"/>
              <w:left w:val="single" w:sz="6" w:space="0" w:color="auto"/>
              <w:bottom w:val="single" w:sz="6" w:space="0" w:color="auto"/>
              <w:right w:val="single" w:sz="6" w:space="0" w:color="auto"/>
            </w:tcBorders>
            <w:vAlign w:val="center"/>
          </w:tcPr>
          <w:p w14:paraId="4FCE39EC" w14:textId="3881F9F1"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156,03 €</w:t>
            </w:r>
          </w:p>
        </w:tc>
      </w:tr>
      <w:tr w:rsidR="0010052C" w:rsidRPr="0010052C" w14:paraId="0B3AD3AC"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12FEBE8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Càmping de 441-879 places</w:t>
            </w:r>
          </w:p>
        </w:tc>
        <w:tc>
          <w:tcPr>
            <w:tcW w:w="1046" w:type="dxa"/>
            <w:tcBorders>
              <w:top w:val="single" w:sz="6" w:space="0" w:color="auto"/>
              <w:left w:val="single" w:sz="6" w:space="0" w:color="auto"/>
              <w:bottom w:val="single" w:sz="6" w:space="0" w:color="auto"/>
              <w:right w:val="single" w:sz="6" w:space="0" w:color="auto"/>
            </w:tcBorders>
            <w:vAlign w:val="center"/>
          </w:tcPr>
          <w:p w14:paraId="51DFA146" w14:textId="5AEF844F"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232,13 €</w:t>
            </w:r>
          </w:p>
        </w:tc>
      </w:tr>
      <w:tr w:rsidR="0010052C" w:rsidRPr="0010052C" w14:paraId="1AA5C767"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6AD72DC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Càmping de 880-1.500 places</w:t>
            </w:r>
          </w:p>
        </w:tc>
        <w:tc>
          <w:tcPr>
            <w:tcW w:w="1046" w:type="dxa"/>
            <w:tcBorders>
              <w:top w:val="single" w:sz="6" w:space="0" w:color="auto"/>
              <w:left w:val="single" w:sz="6" w:space="0" w:color="auto"/>
              <w:bottom w:val="single" w:sz="6" w:space="0" w:color="auto"/>
              <w:right w:val="single" w:sz="6" w:space="0" w:color="auto"/>
            </w:tcBorders>
            <w:vAlign w:val="center"/>
          </w:tcPr>
          <w:p w14:paraId="5C03D8EC" w14:textId="55430237"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387,40 €</w:t>
            </w:r>
          </w:p>
        </w:tc>
      </w:tr>
      <w:tr w:rsidR="0010052C" w:rsidRPr="0010052C" w14:paraId="7F8921F3"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64DF82F2"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Càmping de més de 1.500 places</w:t>
            </w:r>
          </w:p>
        </w:tc>
        <w:tc>
          <w:tcPr>
            <w:tcW w:w="1046" w:type="dxa"/>
            <w:tcBorders>
              <w:top w:val="single" w:sz="6" w:space="0" w:color="auto"/>
              <w:left w:val="single" w:sz="6" w:space="0" w:color="auto"/>
              <w:bottom w:val="single" w:sz="6" w:space="0" w:color="auto"/>
              <w:right w:val="single" w:sz="6" w:space="0" w:color="auto"/>
            </w:tcBorders>
            <w:vAlign w:val="center"/>
          </w:tcPr>
          <w:p w14:paraId="6DAF7785" w14:textId="7D83DDDE"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465,82 €</w:t>
            </w:r>
          </w:p>
        </w:tc>
      </w:tr>
      <w:tr w:rsidR="0010052C" w:rsidRPr="0010052C" w14:paraId="005E0260"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4AE85233"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Hotels d'1-100 places</w:t>
            </w:r>
          </w:p>
        </w:tc>
        <w:tc>
          <w:tcPr>
            <w:tcW w:w="1046" w:type="dxa"/>
            <w:tcBorders>
              <w:top w:val="single" w:sz="6" w:space="0" w:color="auto"/>
              <w:left w:val="single" w:sz="6" w:space="0" w:color="auto"/>
              <w:bottom w:val="single" w:sz="6" w:space="0" w:color="auto"/>
              <w:right w:val="single" w:sz="6" w:space="0" w:color="auto"/>
            </w:tcBorders>
            <w:vAlign w:val="center"/>
          </w:tcPr>
          <w:p w14:paraId="4DA65029" w14:textId="23A02C1E"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93,87 €</w:t>
            </w:r>
          </w:p>
        </w:tc>
      </w:tr>
      <w:tr w:rsidR="0010052C" w:rsidRPr="0010052C" w14:paraId="284AC234"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318DC94F"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Hotels de 101 a 200 places</w:t>
            </w:r>
          </w:p>
        </w:tc>
        <w:tc>
          <w:tcPr>
            <w:tcW w:w="1046" w:type="dxa"/>
            <w:tcBorders>
              <w:top w:val="single" w:sz="6" w:space="0" w:color="auto"/>
              <w:left w:val="single" w:sz="6" w:space="0" w:color="auto"/>
              <w:bottom w:val="single" w:sz="6" w:space="0" w:color="auto"/>
              <w:right w:val="single" w:sz="6" w:space="0" w:color="auto"/>
            </w:tcBorders>
            <w:vAlign w:val="center"/>
          </w:tcPr>
          <w:p w14:paraId="2770AA87" w14:textId="0B0D8A2A"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156,03 €</w:t>
            </w:r>
          </w:p>
        </w:tc>
      </w:tr>
      <w:tr w:rsidR="0010052C" w:rsidRPr="0010052C" w14:paraId="3D83860D"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57091177"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Hotels de 201 a 300 places</w:t>
            </w:r>
          </w:p>
        </w:tc>
        <w:tc>
          <w:tcPr>
            <w:tcW w:w="1046" w:type="dxa"/>
            <w:tcBorders>
              <w:top w:val="single" w:sz="6" w:space="0" w:color="auto"/>
              <w:left w:val="single" w:sz="6" w:space="0" w:color="auto"/>
              <w:bottom w:val="single" w:sz="6" w:space="0" w:color="auto"/>
              <w:right w:val="single" w:sz="6" w:space="0" w:color="auto"/>
            </w:tcBorders>
            <w:vAlign w:val="center"/>
          </w:tcPr>
          <w:p w14:paraId="11EFF480" w14:textId="635B1415"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232,13 €</w:t>
            </w:r>
          </w:p>
        </w:tc>
      </w:tr>
      <w:tr w:rsidR="0010052C" w:rsidRPr="0010052C" w14:paraId="72C479D5"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79BA795C"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Hotels de 301 a 500 places</w:t>
            </w:r>
          </w:p>
        </w:tc>
        <w:tc>
          <w:tcPr>
            <w:tcW w:w="1046" w:type="dxa"/>
            <w:tcBorders>
              <w:top w:val="single" w:sz="6" w:space="0" w:color="auto"/>
              <w:left w:val="single" w:sz="6" w:space="0" w:color="auto"/>
              <w:bottom w:val="single" w:sz="6" w:space="0" w:color="auto"/>
              <w:right w:val="single" w:sz="6" w:space="0" w:color="auto"/>
            </w:tcBorders>
            <w:vAlign w:val="center"/>
          </w:tcPr>
          <w:p w14:paraId="01CEBA0F" w14:textId="7E1D2C98"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308,99 €</w:t>
            </w:r>
          </w:p>
        </w:tc>
      </w:tr>
      <w:tr w:rsidR="0010052C" w:rsidRPr="0010052C" w14:paraId="628AF676"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7682DCE9"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Hotels de  més de 500 places</w:t>
            </w:r>
          </w:p>
        </w:tc>
        <w:tc>
          <w:tcPr>
            <w:tcW w:w="1046" w:type="dxa"/>
            <w:tcBorders>
              <w:top w:val="single" w:sz="6" w:space="0" w:color="auto"/>
              <w:left w:val="single" w:sz="6" w:space="0" w:color="auto"/>
              <w:bottom w:val="single" w:sz="6" w:space="0" w:color="auto"/>
              <w:right w:val="single" w:sz="6" w:space="0" w:color="auto"/>
            </w:tcBorders>
            <w:vAlign w:val="center"/>
          </w:tcPr>
          <w:p w14:paraId="1561C338" w14:textId="2AEFA20D"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465,83 €</w:t>
            </w:r>
          </w:p>
        </w:tc>
      </w:tr>
      <w:tr w:rsidR="0010052C" w:rsidRPr="0010052C" w14:paraId="4CF5EA62"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081DF2C6"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Restaurants</w:t>
            </w:r>
          </w:p>
        </w:tc>
        <w:tc>
          <w:tcPr>
            <w:tcW w:w="1046" w:type="dxa"/>
            <w:tcBorders>
              <w:top w:val="single" w:sz="6" w:space="0" w:color="auto"/>
              <w:left w:val="single" w:sz="6" w:space="0" w:color="auto"/>
              <w:bottom w:val="single" w:sz="6" w:space="0" w:color="auto"/>
              <w:right w:val="single" w:sz="6" w:space="0" w:color="auto"/>
            </w:tcBorders>
            <w:vAlign w:val="center"/>
          </w:tcPr>
          <w:p w14:paraId="7FF74A9A" w14:textId="1F965EFB"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7F5A5E49"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112D95EF"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proofErr w:type="spellStart"/>
            <w:r w:rsidRPr="0010052C">
              <w:rPr>
                <w:rFonts w:ascii="Arial" w:hAnsi="Arial" w:cs="Arial"/>
                <w:sz w:val="20"/>
                <w:szCs w:val="20"/>
              </w:rPr>
              <w:t>Spas</w:t>
            </w:r>
            <w:proofErr w:type="spellEnd"/>
          </w:p>
        </w:tc>
        <w:tc>
          <w:tcPr>
            <w:tcW w:w="1046" w:type="dxa"/>
            <w:tcBorders>
              <w:top w:val="single" w:sz="6" w:space="0" w:color="auto"/>
              <w:left w:val="single" w:sz="6" w:space="0" w:color="auto"/>
              <w:bottom w:val="single" w:sz="6" w:space="0" w:color="auto"/>
              <w:right w:val="single" w:sz="6" w:space="0" w:color="auto"/>
            </w:tcBorders>
            <w:vAlign w:val="center"/>
          </w:tcPr>
          <w:p w14:paraId="1CDDAD9F" w14:textId="67725B2D"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46A79F85" w14:textId="77777777" w:rsidTr="009A06E9">
        <w:trPr>
          <w:trHeight w:val="283"/>
        </w:trPr>
        <w:tc>
          <w:tcPr>
            <w:tcW w:w="7410" w:type="dxa"/>
            <w:tcBorders>
              <w:top w:val="single" w:sz="6" w:space="0" w:color="auto"/>
              <w:left w:val="single" w:sz="6" w:space="0" w:color="auto"/>
              <w:bottom w:val="single" w:sz="6" w:space="0" w:color="auto"/>
            </w:tcBorders>
            <w:vAlign w:val="center"/>
          </w:tcPr>
          <w:p w14:paraId="48E01932"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 xml:space="preserve">Piscines d'ús públic </w:t>
            </w:r>
          </w:p>
        </w:tc>
        <w:tc>
          <w:tcPr>
            <w:tcW w:w="1046" w:type="dxa"/>
            <w:tcBorders>
              <w:top w:val="single" w:sz="6" w:space="0" w:color="auto"/>
              <w:left w:val="single" w:sz="6" w:space="0" w:color="auto"/>
              <w:bottom w:val="single" w:sz="6" w:space="0" w:color="auto"/>
              <w:right w:val="single" w:sz="6" w:space="0" w:color="auto"/>
            </w:tcBorders>
            <w:vAlign w:val="center"/>
          </w:tcPr>
          <w:p w14:paraId="5833649C" w14:textId="673BB145"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256D7A30" w14:textId="77777777" w:rsidTr="009A06E9">
        <w:trPr>
          <w:trHeight w:val="283"/>
        </w:trPr>
        <w:tc>
          <w:tcPr>
            <w:tcW w:w="7410" w:type="dxa"/>
            <w:tcBorders>
              <w:top w:val="single" w:sz="6" w:space="0" w:color="auto"/>
              <w:left w:val="single" w:sz="6" w:space="0" w:color="auto"/>
              <w:bottom w:val="single" w:sz="6" w:space="0" w:color="auto"/>
            </w:tcBorders>
            <w:vAlign w:val="center"/>
          </w:tcPr>
          <w:p w14:paraId="279F8BE8"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Bars, pubs, etc.</w:t>
            </w:r>
          </w:p>
        </w:tc>
        <w:tc>
          <w:tcPr>
            <w:tcW w:w="1046" w:type="dxa"/>
            <w:tcBorders>
              <w:top w:val="single" w:sz="6" w:space="0" w:color="auto"/>
              <w:left w:val="single" w:sz="6" w:space="0" w:color="auto"/>
              <w:bottom w:val="single" w:sz="6" w:space="0" w:color="auto"/>
              <w:right w:val="single" w:sz="6" w:space="0" w:color="auto"/>
            </w:tcBorders>
            <w:vAlign w:val="center"/>
          </w:tcPr>
          <w:p w14:paraId="2EC70DE9" w14:textId="1277DCC2"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31,86 €</w:t>
            </w:r>
          </w:p>
        </w:tc>
      </w:tr>
      <w:tr w:rsidR="0010052C" w:rsidRPr="0010052C" w14:paraId="476FC62D" w14:textId="77777777" w:rsidTr="00EA5AC1">
        <w:trPr>
          <w:trHeight w:val="197"/>
        </w:trPr>
        <w:tc>
          <w:tcPr>
            <w:tcW w:w="7410" w:type="dxa"/>
            <w:tcBorders>
              <w:top w:val="single" w:sz="6" w:space="0" w:color="auto"/>
              <w:left w:val="single" w:sz="6" w:space="0" w:color="auto"/>
              <w:bottom w:val="single" w:sz="6" w:space="0" w:color="auto"/>
            </w:tcBorders>
            <w:vAlign w:val="center"/>
          </w:tcPr>
          <w:p w14:paraId="73F55568" w14:textId="77777777" w:rsidR="009A06E9" w:rsidRPr="0010052C" w:rsidRDefault="009A06E9" w:rsidP="00CE6FBE">
            <w:pPr>
              <w:autoSpaceDE w:val="0"/>
              <w:autoSpaceDN w:val="0"/>
              <w:adjustRightInd w:val="0"/>
              <w:spacing w:after="0" w:line="240" w:lineRule="auto"/>
              <w:ind w:left="567"/>
              <w:jc w:val="both"/>
              <w:rPr>
                <w:rFonts w:ascii="Arial" w:hAnsi="Arial" w:cs="Arial"/>
                <w:sz w:val="20"/>
                <w:szCs w:val="20"/>
              </w:rPr>
            </w:pPr>
            <w:r w:rsidRPr="0010052C">
              <w:rPr>
                <w:rFonts w:ascii="Arial" w:hAnsi="Arial" w:cs="Arial"/>
                <w:sz w:val="20"/>
                <w:szCs w:val="20"/>
              </w:rPr>
              <w:t>Els establiments destinats a bars que disposin d'un servei de menú o menjars, es considerarà que presten el servei de restaurant a aquests efectes i procedirà la classificació i tributació pel servei de restaurant.</w:t>
            </w:r>
          </w:p>
        </w:tc>
        <w:tc>
          <w:tcPr>
            <w:tcW w:w="1046" w:type="dxa"/>
            <w:tcBorders>
              <w:top w:val="single" w:sz="6" w:space="0" w:color="auto"/>
              <w:left w:val="single" w:sz="6" w:space="0" w:color="auto"/>
              <w:bottom w:val="single" w:sz="6" w:space="0" w:color="auto"/>
              <w:right w:val="single" w:sz="6" w:space="0" w:color="auto"/>
            </w:tcBorders>
            <w:vAlign w:val="center"/>
          </w:tcPr>
          <w:p w14:paraId="25DA6C0C" w14:textId="77777777" w:rsidR="009A06E9" w:rsidRPr="0010052C" w:rsidRDefault="009A06E9" w:rsidP="00CE6FBE">
            <w:pPr>
              <w:autoSpaceDE w:val="0"/>
              <w:autoSpaceDN w:val="0"/>
              <w:adjustRightInd w:val="0"/>
              <w:spacing w:after="0" w:line="240" w:lineRule="auto"/>
              <w:jc w:val="right"/>
              <w:rPr>
                <w:rFonts w:ascii="Arial" w:hAnsi="Arial" w:cs="Arial"/>
                <w:sz w:val="20"/>
                <w:szCs w:val="20"/>
              </w:rPr>
            </w:pPr>
          </w:p>
        </w:tc>
      </w:tr>
      <w:tr w:rsidR="0010052C" w:rsidRPr="0010052C" w14:paraId="26A052C3" w14:textId="77777777" w:rsidTr="009A06E9">
        <w:trPr>
          <w:trHeight w:val="283"/>
        </w:trPr>
        <w:tc>
          <w:tcPr>
            <w:tcW w:w="7410" w:type="dxa"/>
            <w:tcBorders>
              <w:top w:val="single" w:sz="6" w:space="0" w:color="auto"/>
              <w:left w:val="single" w:sz="6" w:space="0" w:color="auto"/>
              <w:bottom w:val="single" w:sz="6" w:space="0" w:color="auto"/>
            </w:tcBorders>
            <w:vAlign w:val="center"/>
          </w:tcPr>
          <w:p w14:paraId="26128092"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Comercial</w:t>
            </w:r>
          </w:p>
        </w:tc>
        <w:tc>
          <w:tcPr>
            <w:tcW w:w="1046" w:type="dxa"/>
            <w:tcBorders>
              <w:top w:val="single" w:sz="6" w:space="0" w:color="auto"/>
              <w:left w:val="single" w:sz="6" w:space="0" w:color="auto"/>
              <w:bottom w:val="single" w:sz="6" w:space="0" w:color="auto"/>
              <w:right w:val="single" w:sz="6" w:space="0" w:color="auto"/>
            </w:tcBorders>
            <w:vAlign w:val="center"/>
          </w:tcPr>
          <w:p w14:paraId="2EDB1ACF" w14:textId="4F152473"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22,18 €</w:t>
            </w:r>
          </w:p>
        </w:tc>
      </w:tr>
      <w:tr w:rsidR="0010052C" w:rsidRPr="0010052C" w14:paraId="65B7D575" w14:textId="77777777" w:rsidTr="009A06E9">
        <w:trPr>
          <w:trHeight w:val="283"/>
        </w:trPr>
        <w:tc>
          <w:tcPr>
            <w:tcW w:w="7410" w:type="dxa"/>
            <w:tcBorders>
              <w:top w:val="single" w:sz="6" w:space="0" w:color="auto"/>
              <w:left w:val="single" w:sz="6" w:space="0" w:color="auto"/>
              <w:bottom w:val="single" w:sz="6" w:space="0" w:color="auto"/>
            </w:tcBorders>
            <w:vAlign w:val="center"/>
          </w:tcPr>
          <w:p w14:paraId="6F93DB54"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Bugaderies</w:t>
            </w:r>
          </w:p>
        </w:tc>
        <w:tc>
          <w:tcPr>
            <w:tcW w:w="1046" w:type="dxa"/>
            <w:tcBorders>
              <w:top w:val="single" w:sz="6" w:space="0" w:color="auto"/>
              <w:left w:val="single" w:sz="6" w:space="0" w:color="auto"/>
              <w:bottom w:val="single" w:sz="6" w:space="0" w:color="auto"/>
              <w:right w:val="single" w:sz="6" w:space="0" w:color="auto"/>
            </w:tcBorders>
            <w:vAlign w:val="center"/>
          </w:tcPr>
          <w:p w14:paraId="16521337" w14:textId="7B29A665"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546255C6" w14:textId="77777777" w:rsidTr="009A06E9">
        <w:trPr>
          <w:trHeight w:val="283"/>
        </w:trPr>
        <w:tc>
          <w:tcPr>
            <w:tcW w:w="7410" w:type="dxa"/>
            <w:tcBorders>
              <w:top w:val="single" w:sz="6" w:space="0" w:color="auto"/>
              <w:left w:val="single" w:sz="6" w:space="0" w:color="auto"/>
              <w:bottom w:val="single" w:sz="6" w:space="0" w:color="auto"/>
            </w:tcBorders>
            <w:vAlign w:val="center"/>
          </w:tcPr>
          <w:p w14:paraId="5884D759"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Provisionals d'obra</w:t>
            </w:r>
          </w:p>
        </w:tc>
        <w:tc>
          <w:tcPr>
            <w:tcW w:w="1046" w:type="dxa"/>
            <w:tcBorders>
              <w:top w:val="single" w:sz="6" w:space="0" w:color="auto"/>
              <w:left w:val="single" w:sz="6" w:space="0" w:color="auto"/>
              <w:bottom w:val="single" w:sz="6" w:space="0" w:color="auto"/>
              <w:right w:val="single" w:sz="6" w:space="0" w:color="auto"/>
            </w:tcBorders>
            <w:vAlign w:val="center"/>
          </w:tcPr>
          <w:p w14:paraId="7B46561B" w14:textId="6E41D81C"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7031357E" w14:textId="77777777" w:rsidTr="009A06E9">
        <w:trPr>
          <w:trHeight w:val="283"/>
        </w:trPr>
        <w:tc>
          <w:tcPr>
            <w:tcW w:w="7410" w:type="dxa"/>
            <w:tcBorders>
              <w:top w:val="single" w:sz="6" w:space="0" w:color="auto"/>
              <w:left w:val="single" w:sz="6" w:space="0" w:color="auto"/>
              <w:bottom w:val="single" w:sz="6" w:space="0" w:color="auto"/>
            </w:tcBorders>
            <w:vAlign w:val="center"/>
          </w:tcPr>
          <w:p w14:paraId="5B81727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Perruqueries</w:t>
            </w:r>
          </w:p>
        </w:tc>
        <w:tc>
          <w:tcPr>
            <w:tcW w:w="1046" w:type="dxa"/>
            <w:tcBorders>
              <w:top w:val="single" w:sz="6" w:space="0" w:color="auto"/>
              <w:left w:val="single" w:sz="6" w:space="0" w:color="auto"/>
              <w:bottom w:val="single" w:sz="6" w:space="0" w:color="auto"/>
              <w:right w:val="single" w:sz="6" w:space="0" w:color="auto"/>
            </w:tcBorders>
            <w:vAlign w:val="center"/>
          </w:tcPr>
          <w:p w14:paraId="1010D111" w14:textId="50E03A01"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31,86 €</w:t>
            </w:r>
          </w:p>
        </w:tc>
      </w:tr>
      <w:tr w:rsidR="0010052C" w:rsidRPr="0010052C" w14:paraId="18D78ACA" w14:textId="77777777" w:rsidTr="009A06E9">
        <w:trPr>
          <w:trHeight w:val="283"/>
        </w:trPr>
        <w:tc>
          <w:tcPr>
            <w:tcW w:w="7410" w:type="dxa"/>
            <w:tcBorders>
              <w:top w:val="single" w:sz="6" w:space="0" w:color="auto"/>
              <w:left w:val="single" w:sz="6" w:space="0" w:color="auto"/>
              <w:bottom w:val="single" w:sz="6" w:space="0" w:color="auto"/>
            </w:tcBorders>
            <w:vAlign w:val="center"/>
          </w:tcPr>
          <w:p w14:paraId="2ADE051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Obradors</w:t>
            </w:r>
          </w:p>
        </w:tc>
        <w:tc>
          <w:tcPr>
            <w:tcW w:w="1046" w:type="dxa"/>
            <w:tcBorders>
              <w:top w:val="single" w:sz="6" w:space="0" w:color="auto"/>
              <w:left w:val="single" w:sz="6" w:space="0" w:color="auto"/>
              <w:bottom w:val="single" w:sz="6" w:space="0" w:color="auto"/>
              <w:right w:val="single" w:sz="6" w:space="0" w:color="auto"/>
            </w:tcBorders>
            <w:vAlign w:val="center"/>
          </w:tcPr>
          <w:p w14:paraId="2275B618" w14:textId="2BD5BBC6"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173BA6C8" w14:textId="77777777" w:rsidTr="009A06E9">
        <w:trPr>
          <w:trHeight w:val="283"/>
        </w:trPr>
        <w:tc>
          <w:tcPr>
            <w:tcW w:w="7410" w:type="dxa"/>
            <w:tcBorders>
              <w:top w:val="single" w:sz="6" w:space="0" w:color="auto"/>
              <w:left w:val="single" w:sz="6" w:space="0" w:color="auto"/>
              <w:bottom w:val="single" w:sz="6" w:space="0" w:color="auto"/>
            </w:tcBorders>
            <w:vAlign w:val="center"/>
          </w:tcPr>
          <w:p w14:paraId="1FF43995" w14:textId="77777777" w:rsidR="009A06E9" w:rsidRPr="0010052C" w:rsidRDefault="009A06E9" w:rsidP="00CE6FBE">
            <w:pPr>
              <w:autoSpaceDE w:val="0"/>
              <w:autoSpaceDN w:val="0"/>
              <w:adjustRightInd w:val="0"/>
              <w:spacing w:after="0" w:line="240" w:lineRule="auto"/>
              <w:ind w:left="567"/>
              <w:rPr>
                <w:rFonts w:ascii="Arial" w:hAnsi="Arial" w:cs="Arial"/>
                <w:sz w:val="20"/>
                <w:szCs w:val="20"/>
              </w:rPr>
            </w:pPr>
            <w:r w:rsidRPr="0010052C">
              <w:rPr>
                <w:rFonts w:ascii="Arial" w:hAnsi="Arial" w:cs="Arial"/>
                <w:sz w:val="20"/>
                <w:szCs w:val="20"/>
              </w:rPr>
              <w:t xml:space="preserve">Altres </w:t>
            </w:r>
          </w:p>
        </w:tc>
        <w:tc>
          <w:tcPr>
            <w:tcW w:w="1046" w:type="dxa"/>
            <w:tcBorders>
              <w:top w:val="single" w:sz="6" w:space="0" w:color="auto"/>
              <w:left w:val="single" w:sz="6" w:space="0" w:color="auto"/>
              <w:bottom w:val="single" w:sz="6" w:space="0" w:color="auto"/>
              <w:right w:val="single" w:sz="6" w:space="0" w:color="auto"/>
            </w:tcBorders>
            <w:vAlign w:val="center"/>
          </w:tcPr>
          <w:p w14:paraId="7751C691" w14:textId="01F4D55E"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22,18 €</w:t>
            </w:r>
          </w:p>
        </w:tc>
      </w:tr>
      <w:tr w:rsidR="0010052C" w:rsidRPr="0010052C" w14:paraId="35A7F435" w14:textId="77777777" w:rsidTr="009A06E9">
        <w:trPr>
          <w:trHeight w:val="283"/>
        </w:trPr>
        <w:tc>
          <w:tcPr>
            <w:tcW w:w="7410" w:type="dxa"/>
            <w:tcBorders>
              <w:top w:val="single" w:sz="6" w:space="0" w:color="auto"/>
              <w:left w:val="single" w:sz="6" w:space="0" w:color="auto"/>
              <w:bottom w:val="single" w:sz="6" w:space="0" w:color="auto"/>
            </w:tcBorders>
            <w:vAlign w:val="center"/>
          </w:tcPr>
          <w:p w14:paraId="667A151B" w14:textId="77777777" w:rsidR="009A06E9" w:rsidRPr="0010052C" w:rsidRDefault="009A06E9" w:rsidP="00CE6FBE">
            <w:pPr>
              <w:pStyle w:val="Prrafodelista"/>
              <w:numPr>
                <w:ilvl w:val="0"/>
                <w:numId w:val="10"/>
              </w:numPr>
              <w:autoSpaceDE w:val="0"/>
              <w:autoSpaceDN w:val="0"/>
              <w:adjustRightInd w:val="0"/>
              <w:spacing w:after="0" w:line="240" w:lineRule="auto"/>
              <w:ind w:left="448" w:hanging="283"/>
              <w:rPr>
                <w:rFonts w:ascii="Arial" w:hAnsi="Arial" w:cs="Arial"/>
                <w:sz w:val="20"/>
                <w:szCs w:val="20"/>
              </w:rPr>
            </w:pPr>
            <w:r w:rsidRPr="0010052C">
              <w:rPr>
                <w:rFonts w:ascii="Arial" w:hAnsi="Arial" w:cs="Arial"/>
                <w:sz w:val="20"/>
                <w:szCs w:val="20"/>
              </w:rPr>
              <w:t>Ús industrial</w:t>
            </w:r>
          </w:p>
        </w:tc>
        <w:tc>
          <w:tcPr>
            <w:tcW w:w="1046" w:type="dxa"/>
            <w:tcBorders>
              <w:top w:val="single" w:sz="6" w:space="0" w:color="auto"/>
              <w:left w:val="single" w:sz="6" w:space="0" w:color="auto"/>
              <w:bottom w:val="single" w:sz="6" w:space="0" w:color="auto"/>
              <w:right w:val="single" w:sz="6" w:space="0" w:color="auto"/>
            </w:tcBorders>
            <w:vAlign w:val="center"/>
          </w:tcPr>
          <w:p w14:paraId="74888D77" w14:textId="2166227E"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81,29 €</w:t>
            </w:r>
          </w:p>
        </w:tc>
      </w:tr>
      <w:tr w:rsidR="0010052C" w:rsidRPr="0010052C" w14:paraId="3329FEB1"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07507757" w14:textId="77777777" w:rsidR="009A06E9" w:rsidRPr="0010052C" w:rsidRDefault="009A06E9" w:rsidP="00CE6FBE">
            <w:pPr>
              <w:pStyle w:val="Prrafodelista"/>
              <w:numPr>
                <w:ilvl w:val="0"/>
                <w:numId w:val="10"/>
              </w:numPr>
              <w:autoSpaceDE w:val="0"/>
              <w:autoSpaceDN w:val="0"/>
              <w:adjustRightInd w:val="0"/>
              <w:spacing w:after="0" w:line="240" w:lineRule="auto"/>
              <w:ind w:left="448" w:hanging="283"/>
              <w:rPr>
                <w:rFonts w:ascii="Arial" w:hAnsi="Arial" w:cs="Arial"/>
                <w:sz w:val="20"/>
                <w:szCs w:val="20"/>
              </w:rPr>
            </w:pPr>
            <w:r w:rsidRPr="0010052C">
              <w:rPr>
                <w:rFonts w:ascii="Arial" w:hAnsi="Arial" w:cs="Arial"/>
                <w:sz w:val="20"/>
                <w:szCs w:val="20"/>
              </w:rPr>
              <w:t>Reg de terrasses</w:t>
            </w:r>
          </w:p>
        </w:tc>
        <w:tc>
          <w:tcPr>
            <w:tcW w:w="1046" w:type="dxa"/>
            <w:tcBorders>
              <w:top w:val="single" w:sz="6" w:space="0" w:color="auto"/>
              <w:left w:val="single" w:sz="6" w:space="0" w:color="auto"/>
              <w:bottom w:val="single" w:sz="6" w:space="0" w:color="auto"/>
              <w:right w:val="single" w:sz="6" w:space="0" w:color="auto"/>
            </w:tcBorders>
            <w:shd w:val="solid" w:color="FFFFFF" w:fill="auto"/>
            <w:vAlign w:val="center"/>
          </w:tcPr>
          <w:p w14:paraId="34FEEF2A" w14:textId="286D6895"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14,10 €</w:t>
            </w:r>
          </w:p>
        </w:tc>
      </w:tr>
      <w:tr w:rsidR="0010052C" w:rsidRPr="0010052C" w14:paraId="56325A5F" w14:textId="77777777" w:rsidTr="009A06E9">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7756D286" w14:textId="77777777" w:rsidR="009A06E9" w:rsidRPr="0010052C" w:rsidRDefault="009A06E9" w:rsidP="00CE6FBE">
            <w:pPr>
              <w:pStyle w:val="Prrafodelista"/>
              <w:numPr>
                <w:ilvl w:val="0"/>
                <w:numId w:val="10"/>
              </w:numPr>
              <w:autoSpaceDE w:val="0"/>
              <w:autoSpaceDN w:val="0"/>
              <w:adjustRightInd w:val="0"/>
              <w:spacing w:after="0" w:line="240" w:lineRule="auto"/>
              <w:ind w:left="448" w:hanging="283"/>
              <w:rPr>
                <w:rFonts w:ascii="Arial" w:hAnsi="Arial" w:cs="Arial"/>
                <w:sz w:val="20"/>
                <w:szCs w:val="20"/>
              </w:rPr>
            </w:pPr>
            <w:r w:rsidRPr="0010052C">
              <w:rPr>
                <w:rFonts w:ascii="Arial" w:hAnsi="Arial" w:cs="Arial"/>
                <w:sz w:val="20"/>
                <w:szCs w:val="20"/>
              </w:rPr>
              <w:t>Garatges,  locals sense activitat econòmica, escales comunitàries, entitats i associacions amb activitats d’interès general i sense ànim de lucre</w:t>
            </w:r>
          </w:p>
        </w:tc>
        <w:tc>
          <w:tcPr>
            <w:tcW w:w="1046" w:type="dxa"/>
            <w:tcBorders>
              <w:top w:val="single" w:sz="6" w:space="0" w:color="auto"/>
              <w:left w:val="single" w:sz="6" w:space="0" w:color="auto"/>
              <w:bottom w:val="single" w:sz="6" w:space="0" w:color="auto"/>
              <w:right w:val="single" w:sz="6" w:space="0" w:color="auto"/>
            </w:tcBorders>
            <w:vAlign w:val="center"/>
          </w:tcPr>
          <w:p w14:paraId="58D749AD" w14:textId="478D4859" w:rsidR="009A06E9" w:rsidRPr="0010052C" w:rsidRDefault="009A06E9" w:rsidP="00CE6FBE">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5,20 €</w:t>
            </w:r>
          </w:p>
        </w:tc>
      </w:tr>
    </w:tbl>
    <w:p w14:paraId="3B0BDD46" w14:textId="2E8B1F22" w:rsidR="00257657" w:rsidRPr="0010052C" w:rsidRDefault="00257657" w:rsidP="00257657">
      <w:pPr>
        <w:autoSpaceDE w:val="0"/>
        <w:autoSpaceDN w:val="0"/>
        <w:adjustRightInd w:val="0"/>
        <w:spacing w:after="120" w:line="240" w:lineRule="auto"/>
        <w:ind w:firstLine="284"/>
        <w:jc w:val="both"/>
        <w:rPr>
          <w:rFonts w:ascii="Arial" w:hAnsi="Arial" w:cs="Arial"/>
          <w:sz w:val="20"/>
          <w:szCs w:val="20"/>
        </w:rPr>
      </w:pPr>
    </w:p>
    <w:tbl>
      <w:tblPr>
        <w:tblW w:w="8456" w:type="dxa"/>
        <w:tblInd w:w="40" w:type="dxa"/>
        <w:tblLayout w:type="fixed"/>
        <w:tblCellMar>
          <w:left w:w="70" w:type="dxa"/>
          <w:right w:w="70" w:type="dxa"/>
        </w:tblCellMar>
        <w:tblLook w:val="0000" w:firstRow="0" w:lastRow="0" w:firstColumn="0" w:lastColumn="0" w:noHBand="0" w:noVBand="0"/>
      </w:tblPr>
      <w:tblGrid>
        <w:gridCol w:w="7410"/>
        <w:gridCol w:w="1046"/>
      </w:tblGrid>
      <w:tr w:rsidR="0010052C" w:rsidRPr="0010052C" w14:paraId="5F6880D2" w14:textId="77777777" w:rsidTr="00EA5AC1">
        <w:trPr>
          <w:trHeight w:val="340"/>
        </w:trPr>
        <w:tc>
          <w:tcPr>
            <w:tcW w:w="7410" w:type="dxa"/>
            <w:tcBorders>
              <w:top w:val="single" w:sz="6" w:space="0" w:color="auto"/>
              <w:left w:val="single" w:sz="6" w:space="0" w:color="auto"/>
              <w:bottom w:val="single" w:sz="6" w:space="0" w:color="auto"/>
            </w:tcBorders>
            <w:shd w:val="clear" w:color="auto" w:fill="BFBFBF" w:themeFill="background1" w:themeFillShade="BF"/>
            <w:vAlign w:val="center"/>
          </w:tcPr>
          <w:p w14:paraId="3F64EA34" w14:textId="77777777" w:rsidR="00AD2320" w:rsidRPr="0010052C" w:rsidRDefault="00AD2320" w:rsidP="00EA5AC1">
            <w:pPr>
              <w:autoSpaceDE w:val="0"/>
              <w:autoSpaceDN w:val="0"/>
              <w:adjustRightInd w:val="0"/>
              <w:spacing w:after="0" w:line="240" w:lineRule="auto"/>
              <w:jc w:val="center"/>
              <w:rPr>
                <w:rFonts w:ascii="Arial" w:hAnsi="Arial" w:cs="Arial"/>
                <w:sz w:val="20"/>
                <w:szCs w:val="20"/>
              </w:rPr>
            </w:pPr>
            <w:r w:rsidRPr="0010052C">
              <w:rPr>
                <w:rFonts w:ascii="Arial" w:hAnsi="Arial" w:cs="Arial"/>
                <w:sz w:val="20"/>
                <w:szCs w:val="20"/>
              </w:rPr>
              <w:t>CONCEPTE</w:t>
            </w:r>
          </w:p>
        </w:tc>
        <w:tc>
          <w:tcPr>
            <w:tcW w:w="104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D79A981" w14:textId="77777777" w:rsidR="00AD2320" w:rsidRPr="0010052C" w:rsidRDefault="00AD2320" w:rsidP="00EA5AC1">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QUOTES</w:t>
            </w:r>
          </w:p>
        </w:tc>
      </w:tr>
      <w:tr w:rsidR="0010052C" w:rsidRPr="0010052C" w14:paraId="54D9CB05" w14:textId="77777777" w:rsidTr="00EA5AC1">
        <w:trPr>
          <w:trHeight w:val="340"/>
        </w:trPr>
        <w:tc>
          <w:tcPr>
            <w:tcW w:w="7410" w:type="dxa"/>
            <w:tcBorders>
              <w:top w:val="single" w:sz="6" w:space="0" w:color="auto"/>
              <w:left w:val="single" w:sz="6" w:space="0" w:color="auto"/>
              <w:bottom w:val="single" w:sz="6" w:space="0" w:color="auto"/>
            </w:tcBorders>
            <w:shd w:val="solid" w:color="FFFFFF" w:fill="auto"/>
            <w:vAlign w:val="center"/>
          </w:tcPr>
          <w:p w14:paraId="4722D2A7" w14:textId="4C431B9D" w:rsidR="00AD2320" w:rsidRPr="0010052C" w:rsidRDefault="00AD2320" w:rsidP="00EA5AC1">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 QUOTES PER CONSUM D'AIGUA</w:t>
            </w:r>
          </w:p>
        </w:tc>
        <w:tc>
          <w:tcPr>
            <w:tcW w:w="1046" w:type="dxa"/>
            <w:tcBorders>
              <w:top w:val="single" w:sz="6" w:space="0" w:color="auto"/>
              <w:left w:val="single" w:sz="6" w:space="0" w:color="auto"/>
              <w:bottom w:val="single" w:sz="6" w:space="0" w:color="auto"/>
              <w:right w:val="single" w:sz="6" w:space="0" w:color="auto"/>
            </w:tcBorders>
            <w:vAlign w:val="center"/>
          </w:tcPr>
          <w:p w14:paraId="1DF82CC2" w14:textId="77777777"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79228DE6"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424E4FAA" w14:textId="0739BE5F"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2.a. CONSUM DOMÈSTIC</w:t>
            </w:r>
          </w:p>
        </w:tc>
        <w:tc>
          <w:tcPr>
            <w:tcW w:w="1046" w:type="dxa"/>
            <w:tcBorders>
              <w:top w:val="single" w:sz="6" w:space="0" w:color="auto"/>
              <w:left w:val="single" w:sz="6" w:space="0" w:color="auto"/>
              <w:bottom w:val="single" w:sz="6" w:space="0" w:color="auto"/>
              <w:right w:val="single" w:sz="6" w:space="0" w:color="auto"/>
            </w:tcBorders>
            <w:vAlign w:val="center"/>
          </w:tcPr>
          <w:p w14:paraId="51530639" w14:textId="77777777"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43400BC3"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3DAA9E8D" w14:textId="55470ADA"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lastRenderedPageBreak/>
              <w:t xml:space="preserve">El quadre de preus per m3 és comú a tot el subministrament domèstic. Segons taula </w:t>
            </w:r>
            <w:proofErr w:type="spellStart"/>
            <w:r w:rsidRPr="0010052C">
              <w:rPr>
                <w:rFonts w:ascii="Arial" w:hAnsi="Arial" w:cs="Arial"/>
                <w:sz w:val="20"/>
                <w:szCs w:val="20"/>
              </w:rPr>
              <w:t>Anexa</w:t>
            </w:r>
            <w:proofErr w:type="spellEnd"/>
            <w:r w:rsidRPr="0010052C">
              <w:rPr>
                <w:rFonts w:ascii="Arial" w:hAnsi="Arial" w:cs="Arial"/>
                <w:sz w:val="20"/>
                <w:szCs w:val="20"/>
              </w:rPr>
              <w:t xml:space="preserve"> B. El càlcul de les quotes seguirà la següent fórmula:</w:t>
            </w:r>
          </w:p>
        </w:tc>
        <w:tc>
          <w:tcPr>
            <w:tcW w:w="1046" w:type="dxa"/>
            <w:tcBorders>
              <w:top w:val="single" w:sz="6" w:space="0" w:color="auto"/>
              <w:left w:val="single" w:sz="6" w:space="0" w:color="auto"/>
              <w:bottom w:val="single" w:sz="6" w:space="0" w:color="auto"/>
              <w:right w:val="single" w:sz="6" w:space="0" w:color="auto"/>
            </w:tcBorders>
            <w:vAlign w:val="center"/>
          </w:tcPr>
          <w:p w14:paraId="55915393" w14:textId="1C1126C8"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7AFA8E56"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0B101E1F" w14:textId="0F1E83C2"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Quota per consum = C x Preu per m3.</w:t>
            </w:r>
          </w:p>
        </w:tc>
        <w:tc>
          <w:tcPr>
            <w:tcW w:w="1046" w:type="dxa"/>
            <w:tcBorders>
              <w:top w:val="single" w:sz="6" w:space="0" w:color="auto"/>
              <w:left w:val="single" w:sz="6" w:space="0" w:color="auto"/>
              <w:bottom w:val="single" w:sz="6" w:space="0" w:color="auto"/>
              <w:right w:val="single" w:sz="6" w:space="0" w:color="auto"/>
            </w:tcBorders>
            <w:vAlign w:val="center"/>
          </w:tcPr>
          <w:p w14:paraId="04603C6B" w14:textId="590980F3"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CD13D61"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7A660AF4" w14:textId="77777777"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On C, són els m3 consumits per la unitat fiscal</w:t>
            </w:r>
          </w:p>
          <w:p w14:paraId="37BF2DD3" w14:textId="77777777"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Per al càlcul de C, cal tenir en compte els següents conceptes:</w:t>
            </w:r>
          </w:p>
          <w:p w14:paraId="3C4DC2CE" w14:textId="77777777" w:rsidR="00AD2320" w:rsidRPr="0010052C" w:rsidRDefault="00AD2320" w:rsidP="00AD2320">
            <w:pPr>
              <w:autoSpaceDE w:val="0"/>
              <w:autoSpaceDN w:val="0"/>
              <w:adjustRightInd w:val="0"/>
              <w:spacing w:after="0" w:line="240" w:lineRule="auto"/>
              <w:rPr>
                <w:rFonts w:ascii="Arial" w:hAnsi="Arial" w:cs="Arial"/>
                <w:sz w:val="20"/>
                <w:szCs w:val="20"/>
              </w:rPr>
            </w:pPr>
            <w:proofErr w:type="spellStart"/>
            <w:r w:rsidRPr="0010052C">
              <w:rPr>
                <w:rFonts w:ascii="Arial" w:hAnsi="Arial" w:cs="Arial"/>
                <w:sz w:val="20"/>
                <w:szCs w:val="20"/>
              </w:rPr>
              <w:t>Lcn</w:t>
            </w:r>
            <w:proofErr w:type="spellEnd"/>
            <w:r w:rsidRPr="0010052C">
              <w:rPr>
                <w:rFonts w:ascii="Arial" w:hAnsi="Arial" w:cs="Arial"/>
                <w:sz w:val="20"/>
                <w:szCs w:val="20"/>
              </w:rPr>
              <w:t xml:space="preserve"> = Resultat de l'última lectura del comptador</w:t>
            </w:r>
          </w:p>
          <w:p w14:paraId="793385A8" w14:textId="0E3739CC"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Lcn+1 = Resultat de la lectura actual del comptador</w:t>
            </w:r>
          </w:p>
        </w:tc>
        <w:tc>
          <w:tcPr>
            <w:tcW w:w="1046" w:type="dxa"/>
            <w:tcBorders>
              <w:top w:val="single" w:sz="6" w:space="0" w:color="auto"/>
              <w:left w:val="single" w:sz="6" w:space="0" w:color="auto"/>
              <w:bottom w:val="single" w:sz="6" w:space="0" w:color="auto"/>
              <w:right w:val="single" w:sz="6" w:space="0" w:color="auto"/>
            </w:tcBorders>
            <w:vAlign w:val="center"/>
          </w:tcPr>
          <w:p w14:paraId="489B6728" w14:textId="5CA4D041"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659B43D"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522C6F87" w14:textId="720504D2"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C = Lcn+1 -</w:t>
            </w:r>
            <w:proofErr w:type="spellStart"/>
            <w:r w:rsidRPr="0010052C">
              <w:rPr>
                <w:rFonts w:ascii="Arial" w:hAnsi="Arial" w:cs="Arial"/>
                <w:sz w:val="20"/>
                <w:szCs w:val="20"/>
              </w:rPr>
              <w:t>Lcn</w:t>
            </w:r>
            <w:proofErr w:type="spellEnd"/>
            <w:r w:rsidRPr="0010052C">
              <w:rPr>
                <w:rFonts w:ascii="Arial" w:hAnsi="Arial" w:cs="Arial"/>
                <w:sz w:val="20"/>
                <w:szCs w:val="20"/>
              </w:rPr>
              <w:t xml:space="preserve"> (m3 consumits durant el període transcorregut entre la lectura en el moment n i la lectura en el moment n+1)</w:t>
            </w:r>
          </w:p>
        </w:tc>
        <w:tc>
          <w:tcPr>
            <w:tcW w:w="1046" w:type="dxa"/>
            <w:tcBorders>
              <w:top w:val="single" w:sz="6" w:space="0" w:color="auto"/>
              <w:left w:val="single" w:sz="6" w:space="0" w:color="auto"/>
              <w:bottom w:val="single" w:sz="6" w:space="0" w:color="auto"/>
              <w:right w:val="single" w:sz="6" w:space="0" w:color="auto"/>
            </w:tcBorders>
            <w:vAlign w:val="center"/>
          </w:tcPr>
          <w:p w14:paraId="0DBF7E37" w14:textId="39D62F9F"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30DEC02B"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3A643ABD" w14:textId="6B9D3A5A"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Per al càlcul del Preu per m3 s'aplica la TAULA A annexa en la forma següent</w:t>
            </w:r>
          </w:p>
        </w:tc>
        <w:tc>
          <w:tcPr>
            <w:tcW w:w="1046" w:type="dxa"/>
            <w:tcBorders>
              <w:top w:val="single" w:sz="6" w:space="0" w:color="auto"/>
              <w:left w:val="single" w:sz="6" w:space="0" w:color="auto"/>
              <w:bottom w:val="single" w:sz="6" w:space="0" w:color="auto"/>
              <w:right w:val="single" w:sz="6" w:space="0" w:color="auto"/>
            </w:tcBorders>
            <w:vAlign w:val="center"/>
          </w:tcPr>
          <w:p w14:paraId="322E2F71" w14:textId="68EDB0B7"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EF1BC1C"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6C7EFB59" w14:textId="4406ADC0"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 xml:space="preserve">N= Número de dies transcorreguts entre </w:t>
            </w:r>
            <w:proofErr w:type="spellStart"/>
            <w:r w:rsidRPr="0010052C">
              <w:rPr>
                <w:rFonts w:ascii="Arial" w:hAnsi="Arial" w:cs="Arial"/>
                <w:sz w:val="20"/>
                <w:szCs w:val="20"/>
              </w:rPr>
              <w:t>Lcn</w:t>
            </w:r>
            <w:proofErr w:type="spellEnd"/>
            <w:r w:rsidRPr="0010052C">
              <w:rPr>
                <w:rFonts w:ascii="Arial" w:hAnsi="Arial" w:cs="Arial"/>
                <w:sz w:val="20"/>
                <w:szCs w:val="20"/>
              </w:rPr>
              <w:t xml:space="preserve"> i Lcn+1</w:t>
            </w:r>
          </w:p>
        </w:tc>
        <w:tc>
          <w:tcPr>
            <w:tcW w:w="1046" w:type="dxa"/>
            <w:tcBorders>
              <w:top w:val="single" w:sz="6" w:space="0" w:color="auto"/>
              <w:left w:val="single" w:sz="6" w:space="0" w:color="auto"/>
              <w:bottom w:val="single" w:sz="6" w:space="0" w:color="auto"/>
              <w:right w:val="single" w:sz="6" w:space="0" w:color="auto"/>
            </w:tcBorders>
            <w:vAlign w:val="center"/>
          </w:tcPr>
          <w:p w14:paraId="5E7D7B58" w14:textId="01A1410A"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110258A5"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6ACA292E" w14:textId="3248F8EE"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Consum Mensual Estimat = 30 x C / N (estimació per prorrateig del consum mensual)</w:t>
            </w:r>
          </w:p>
        </w:tc>
        <w:tc>
          <w:tcPr>
            <w:tcW w:w="1046" w:type="dxa"/>
            <w:tcBorders>
              <w:top w:val="single" w:sz="6" w:space="0" w:color="auto"/>
              <w:left w:val="single" w:sz="6" w:space="0" w:color="auto"/>
              <w:bottom w:val="single" w:sz="6" w:space="0" w:color="auto"/>
              <w:right w:val="single" w:sz="6" w:space="0" w:color="auto"/>
            </w:tcBorders>
            <w:vAlign w:val="center"/>
          </w:tcPr>
          <w:p w14:paraId="689AAD97" w14:textId="2248C6F8"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29FE9B76"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32F61FEF" w14:textId="77777777"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El procediment per determinar el Preu per m3 és el següent:</w:t>
            </w:r>
          </w:p>
          <w:p w14:paraId="220F5CCD" w14:textId="2733F442"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En la taula A es localitza en la columna dels M3 consumits al mes /M3/MES) la línia on figura el Consum Mensual estimat; en aquesta mateixa línia en la columna PREU/M3 trobarem el preu a aplicar per m3 d'aigua consumit, és a dir, el Preu per m3 buscat</w:t>
            </w:r>
          </w:p>
        </w:tc>
        <w:tc>
          <w:tcPr>
            <w:tcW w:w="1046" w:type="dxa"/>
            <w:tcBorders>
              <w:top w:val="single" w:sz="6" w:space="0" w:color="auto"/>
              <w:left w:val="single" w:sz="6" w:space="0" w:color="auto"/>
              <w:bottom w:val="single" w:sz="6" w:space="0" w:color="auto"/>
              <w:right w:val="single" w:sz="6" w:space="0" w:color="auto"/>
            </w:tcBorders>
            <w:vAlign w:val="center"/>
          </w:tcPr>
          <w:p w14:paraId="4267FA6A" w14:textId="5D05E39F"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47E15ED3"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279EC760" w14:textId="71AC287C"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2.b. CONSUM COMERCIAL, INDUSTRIAL I REG DE TERRASSES</w:t>
            </w:r>
          </w:p>
        </w:tc>
        <w:tc>
          <w:tcPr>
            <w:tcW w:w="1046" w:type="dxa"/>
            <w:tcBorders>
              <w:top w:val="single" w:sz="6" w:space="0" w:color="auto"/>
              <w:left w:val="single" w:sz="6" w:space="0" w:color="auto"/>
              <w:bottom w:val="single" w:sz="6" w:space="0" w:color="auto"/>
              <w:right w:val="single" w:sz="6" w:space="0" w:color="auto"/>
            </w:tcBorders>
            <w:vAlign w:val="center"/>
          </w:tcPr>
          <w:p w14:paraId="1153689F" w14:textId="45FA33B3"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1CC399F8"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2BFF8DEF" w14:textId="0B73D5FB"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Llevat els grans consumidors i el Conveni amb Càmpings i Hotels que desprès es regula, s’aplicaran les mateixes fórmules i procediment que en 2.a CONSUM DOMÈSTIC però, on diu TAULA A, s'ha d'emprar la TAULA B. Els abonats comercials i industrials, amb un consum anual superior als 10.000 m3 podran sol·licitar la facturació mensual del servei, que seguirà el mateix procediment que l’establert al punt 2.a anterior.</w:t>
            </w:r>
          </w:p>
        </w:tc>
        <w:tc>
          <w:tcPr>
            <w:tcW w:w="1046" w:type="dxa"/>
            <w:tcBorders>
              <w:top w:val="single" w:sz="6" w:space="0" w:color="auto"/>
              <w:left w:val="single" w:sz="6" w:space="0" w:color="auto"/>
              <w:bottom w:val="single" w:sz="6" w:space="0" w:color="auto"/>
              <w:right w:val="single" w:sz="6" w:space="0" w:color="auto"/>
            </w:tcBorders>
            <w:vAlign w:val="center"/>
          </w:tcPr>
          <w:p w14:paraId="05F4D608" w14:textId="2A9E2F99"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8C27555" w14:textId="77777777" w:rsidTr="00EA5AC1">
        <w:trPr>
          <w:trHeight w:val="283"/>
        </w:trPr>
        <w:tc>
          <w:tcPr>
            <w:tcW w:w="7410" w:type="dxa"/>
            <w:tcBorders>
              <w:top w:val="single" w:sz="6" w:space="0" w:color="auto"/>
              <w:left w:val="single" w:sz="6" w:space="0" w:color="auto"/>
              <w:bottom w:val="single" w:sz="6" w:space="0" w:color="auto"/>
            </w:tcBorders>
            <w:shd w:val="solid" w:color="FFFFFF" w:fill="auto"/>
            <w:vAlign w:val="center"/>
          </w:tcPr>
          <w:p w14:paraId="16F68741" w14:textId="2EE1B472" w:rsidR="00AD2320" w:rsidRPr="0010052C" w:rsidRDefault="00AD2320" w:rsidP="00AD2320">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Conveni de 1 de juliol de 1996 amb Càmpings i hotels, quota per m3 ............</w:t>
            </w:r>
          </w:p>
        </w:tc>
        <w:tc>
          <w:tcPr>
            <w:tcW w:w="1046" w:type="dxa"/>
            <w:tcBorders>
              <w:top w:val="single" w:sz="6" w:space="0" w:color="auto"/>
              <w:left w:val="single" w:sz="6" w:space="0" w:color="auto"/>
              <w:bottom w:val="single" w:sz="6" w:space="0" w:color="auto"/>
              <w:right w:val="single" w:sz="6" w:space="0" w:color="auto"/>
            </w:tcBorders>
            <w:vAlign w:val="center"/>
          </w:tcPr>
          <w:p w14:paraId="0AAF7905" w14:textId="4EFA701B" w:rsidR="00AD2320" w:rsidRPr="0010052C" w:rsidRDefault="005763AC" w:rsidP="00EA5AC1">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0,82</w:t>
            </w:r>
            <w:r w:rsidR="000A73CF" w:rsidRPr="0010052C">
              <w:rPr>
                <w:rFonts w:ascii="Arial" w:hAnsi="Arial" w:cs="Arial"/>
                <w:sz w:val="20"/>
                <w:szCs w:val="20"/>
              </w:rPr>
              <w:t xml:space="preserve"> </w:t>
            </w:r>
            <w:r w:rsidR="000A73CF" w:rsidRPr="0010052C">
              <w:rPr>
                <w:rFonts w:ascii="Arial" w:hAnsi="Arial" w:cs="Arial"/>
                <w:sz w:val="20"/>
                <w:szCs w:val="20"/>
              </w:rPr>
              <w:t>€</w:t>
            </w:r>
          </w:p>
        </w:tc>
      </w:tr>
      <w:tr w:rsidR="0010052C" w:rsidRPr="0010052C" w14:paraId="1B236059" w14:textId="77777777" w:rsidTr="00EA5AC1">
        <w:trPr>
          <w:trHeight w:val="283"/>
        </w:trPr>
        <w:tc>
          <w:tcPr>
            <w:tcW w:w="7410" w:type="dxa"/>
            <w:tcBorders>
              <w:top w:val="single" w:sz="6" w:space="0" w:color="auto"/>
              <w:left w:val="single" w:sz="6" w:space="0" w:color="auto"/>
              <w:bottom w:val="single" w:sz="6" w:space="0" w:color="auto"/>
            </w:tcBorders>
            <w:vAlign w:val="center"/>
          </w:tcPr>
          <w:p w14:paraId="75A41CF7"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Quan el consum realitzat no arribi al mínim establert al conveni signat el dia 1 de juliol de 1996 amb les associacions d’hotels i de càmpings, els subjectes passius tributaran per la suma de:</w:t>
            </w:r>
          </w:p>
          <w:p w14:paraId="33F82B10"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a) la quota fixa de servei que els pertoqui segons l’establert a l’ordenança, d’acord amb seva activitat.</w:t>
            </w:r>
          </w:p>
          <w:p w14:paraId="271C006B" w14:textId="5298DE0D" w:rsidR="00AD2320"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b) la quota per consum resultant de l’aplicació de la Taula A de l’article 6 de l’Ordenança Fiscal als m3 establerts com a mínim de consum en el conveni.</w:t>
            </w:r>
          </w:p>
        </w:tc>
        <w:tc>
          <w:tcPr>
            <w:tcW w:w="1046" w:type="dxa"/>
            <w:tcBorders>
              <w:top w:val="single" w:sz="6" w:space="0" w:color="auto"/>
              <w:left w:val="single" w:sz="6" w:space="0" w:color="auto"/>
              <w:bottom w:val="single" w:sz="6" w:space="0" w:color="auto"/>
              <w:right w:val="single" w:sz="6" w:space="0" w:color="auto"/>
            </w:tcBorders>
            <w:vAlign w:val="center"/>
          </w:tcPr>
          <w:p w14:paraId="7848C7BC" w14:textId="134A986A"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732A9639" w14:textId="77777777" w:rsidTr="00EA5AC1">
        <w:trPr>
          <w:trHeight w:val="283"/>
        </w:trPr>
        <w:tc>
          <w:tcPr>
            <w:tcW w:w="7410" w:type="dxa"/>
            <w:tcBorders>
              <w:top w:val="single" w:sz="6" w:space="0" w:color="auto"/>
              <w:left w:val="single" w:sz="6" w:space="0" w:color="auto"/>
              <w:bottom w:val="single" w:sz="6" w:space="0" w:color="auto"/>
            </w:tcBorders>
            <w:vAlign w:val="center"/>
          </w:tcPr>
          <w:p w14:paraId="37340349" w14:textId="2C0A9C13" w:rsidR="00AD2320"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Normes de gestió</w:t>
            </w:r>
          </w:p>
        </w:tc>
        <w:tc>
          <w:tcPr>
            <w:tcW w:w="1046" w:type="dxa"/>
            <w:tcBorders>
              <w:top w:val="single" w:sz="6" w:space="0" w:color="auto"/>
              <w:left w:val="single" w:sz="6" w:space="0" w:color="auto"/>
              <w:bottom w:val="single" w:sz="6" w:space="0" w:color="auto"/>
              <w:right w:val="single" w:sz="6" w:space="0" w:color="auto"/>
            </w:tcBorders>
            <w:vAlign w:val="center"/>
          </w:tcPr>
          <w:p w14:paraId="616ECFE6" w14:textId="2FC5D361"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39A249D5" w14:textId="77777777" w:rsidTr="00EA5AC1">
        <w:trPr>
          <w:trHeight w:val="197"/>
        </w:trPr>
        <w:tc>
          <w:tcPr>
            <w:tcW w:w="7410" w:type="dxa"/>
            <w:tcBorders>
              <w:top w:val="single" w:sz="6" w:space="0" w:color="auto"/>
              <w:left w:val="single" w:sz="6" w:space="0" w:color="auto"/>
              <w:bottom w:val="single" w:sz="6" w:space="0" w:color="auto"/>
            </w:tcBorders>
            <w:vAlign w:val="center"/>
          </w:tcPr>
          <w:p w14:paraId="43D20995" w14:textId="20F55D73" w:rsidR="00AD2320" w:rsidRPr="0010052C" w:rsidRDefault="005763AC" w:rsidP="005763AC">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1.- Es liquidarà bimensualment (mensualment si ho sol·licita i consumeix mes de 10.000 m3 anuals) la quota que correspongui segons l’establert en aquesta l’ordenança d’acord amb la lectura real de comptador</w:t>
            </w:r>
          </w:p>
        </w:tc>
        <w:tc>
          <w:tcPr>
            <w:tcW w:w="1046" w:type="dxa"/>
            <w:tcBorders>
              <w:top w:val="single" w:sz="6" w:space="0" w:color="auto"/>
              <w:left w:val="single" w:sz="6" w:space="0" w:color="auto"/>
              <w:bottom w:val="single" w:sz="6" w:space="0" w:color="auto"/>
              <w:right w:val="single" w:sz="6" w:space="0" w:color="auto"/>
            </w:tcBorders>
            <w:vAlign w:val="center"/>
          </w:tcPr>
          <w:p w14:paraId="6BC68326" w14:textId="77777777"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4DC7EA8" w14:textId="77777777" w:rsidTr="00EA5AC1">
        <w:trPr>
          <w:trHeight w:val="283"/>
        </w:trPr>
        <w:tc>
          <w:tcPr>
            <w:tcW w:w="7410" w:type="dxa"/>
            <w:tcBorders>
              <w:top w:val="single" w:sz="6" w:space="0" w:color="auto"/>
              <w:left w:val="single" w:sz="6" w:space="0" w:color="auto"/>
              <w:bottom w:val="single" w:sz="6" w:space="0" w:color="auto"/>
            </w:tcBorders>
            <w:vAlign w:val="center"/>
          </w:tcPr>
          <w:p w14:paraId="3471DB88" w14:textId="13529CF6"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 Anualment es practicarà la següent liquidació:</w:t>
            </w:r>
          </w:p>
          <w:p w14:paraId="0EFFCAD9"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Consum mínim anual establert segons conveni/12 = consum mensual</w:t>
            </w:r>
          </w:p>
          <w:p w14:paraId="0615A387"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Taula A: preu per m3 del consum mensual = P1</w:t>
            </w:r>
          </w:p>
          <w:p w14:paraId="072F2A78"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Quota anual = consum mínim de conveni * P1= Q8</w:t>
            </w:r>
          </w:p>
          <w:p w14:paraId="377CE874" w14:textId="77777777" w:rsidR="005763AC"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Pagat a compte bimensualment (6 quotes bimensuals) = Q1 + Q2 ... + Q6 = Q7</w:t>
            </w:r>
          </w:p>
          <w:p w14:paraId="21F74221" w14:textId="4DEE8015" w:rsidR="00AD2320"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A pagar: Q8 – Q7</w:t>
            </w:r>
          </w:p>
        </w:tc>
        <w:tc>
          <w:tcPr>
            <w:tcW w:w="1046" w:type="dxa"/>
            <w:tcBorders>
              <w:top w:val="single" w:sz="6" w:space="0" w:color="auto"/>
              <w:left w:val="single" w:sz="6" w:space="0" w:color="auto"/>
              <w:bottom w:val="single" w:sz="6" w:space="0" w:color="auto"/>
              <w:right w:val="single" w:sz="6" w:space="0" w:color="auto"/>
            </w:tcBorders>
            <w:vAlign w:val="center"/>
          </w:tcPr>
          <w:p w14:paraId="25B0A5FC" w14:textId="534B04E8"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08B890F5" w14:textId="77777777" w:rsidTr="00EA5AC1">
        <w:trPr>
          <w:trHeight w:val="283"/>
        </w:trPr>
        <w:tc>
          <w:tcPr>
            <w:tcW w:w="7410" w:type="dxa"/>
            <w:tcBorders>
              <w:top w:val="single" w:sz="6" w:space="0" w:color="auto"/>
              <w:left w:val="single" w:sz="6" w:space="0" w:color="auto"/>
              <w:bottom w:val="single" w:sz="6" w:space="0" w:color="auto"/>
            </w:tcBorders>
            <w:vAlign w:val="center"/>
          </w:tcPr>
          <w:p w14:paraId="19F398CC" w14:textId="5053FFC2" w:rsidR="00AD2320"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3. Quan l’establiment, per raó d’obres, variació de places o qualsevol circumstància que motivi un canvi de consum mínim, ho posarà en coneixement amb anticipació suficient per fer les comprovacions oportunes i modificar el mínim de consum establert en conveni.</w:t>
            </w:r>
          </w:p>
        </w:tc>
        <w:tc>
          <w:tcPr>
            <w:tcW w:w="1046" w:type="dxa"/>
            <w:tcBorders>
              <w:top w:val="single" w:sz="6" w:space="0" w:color="auto"/>
              <w:left w:val="single" w:sz="6" w:space="0" w:color="auto"/>
              <w:bottom w:val="single" w:sz="6" w:space="0" w:color="auto"/>
              <w:right w:val="single" w:sz="6" w:space="0" w:color="auto"/>
            </w:tcBorders>
            <w:vAlign w:val="center"/>
          </w:tcPr>
          <w:p w14:paraId="31399291" w14:textId="00081BDD" w:rsidR="00AD2320" w:rsidRPr="0010052C" w:rsidRDefault="00AD2320" w:rsidP="00EA5AC1">
            <w:pPr>
              <w:autoSpaceDE w:val="0"/>
              <w:autoSpaceDN w:val="0"/>
              <w:adjustRightInd w:val="0"/>
              <w:spacing w:after="0" w:line="240" w:lineRule="auto"/>
              <w:jc w:val="right"/>
              <w:rPr>
                <w:rFonts w:ascii="Arial" w:hAnsi="Arial" w:cs="Arial"/>
                <w:sz w:val="20"/>
                <w:szCs w:val="20"/>
              </w:rPr>
            </w:pPr>
          </w:p>
        </w:tc>
      </w:tr>
      <w:tr w:rsidR="0010052C" w:rsidRPr="0010052C" w14:paraId="3F76BF7A" w14:textId="77777777" w:rsidTr="00EA5AC1">
        <w:trPr>
          <w:trHeight w:val="283"/>
        </w:trPr>
        <w:tc>
          <w:tcPr>
            <w:tcW w:w="7410" w:type="dxa"/>
            <w:tcBorders>
              <w:top w:val="single" w:sz="6" w:space="0" w:color="auto"/>
              <w:left w:val="single" w:sz="6" w:space="0" w:color="auto"/>
              <w:bottom w:val="single" w:sz="6" w:space="0" w:color="auto"/>
            </w:tcBorders>
            <w:vAlign w:val="center"/>
          </w:tcPr>
          <w:p w14:paraId="2B9DB709" w14:textId="1395B78D" w:rsidR="00AD2320" w:rsidRPr="0010052C" w:rsidRDefault="005763AC" w:rsidP="005763AC">
            <w:pPr>
              <w:autoSpaceDE w:val="0"/>
              <w:autoSpaceDN w:val="0"/>
              <w:adjustRightInd w:val="0"/>
              <w:spacing w:after="0" w:line="240" w:lineRule="auto"/>
              <w:rPr>
                <w:rFonts w:ascii="Arial" w:hAnsi="Arial" w:cs="Arial"/>
                <w:sz w:val="20"/>
                <w:szCs w:val="20"/>
              </w:rPr>
            </w:pPr>
            <w:r w:rsidRPr="0010052C">
              <w:rPr>
                <w:rFonts w:ascii="Arial" w:hAnsi="Arial" w:cs="Arial"/>
                <w:sz w:val="20"/>
                <w:szCs w:val="20"/>
              </w:rPr>
              <w:t>2.c CONSUM D’UTILITAT PÚBLICA, quota per m3.</w:t>
            </w:r>
          </w:p>
        </w:tc>
        <w:tc>
          <w:tcPr>
            <w:tcW w:w="1046" w:type="dxa"/>
            <w:tcBorders>
              <w:top w:val="single" w:sz="6" w:space="0" w:color="auto"/>
              <w:left w:val="single" w:sz="6" w:space="0" w:color="auto"/>
              <w:bottom w:val="single" w:sz="6" w:space="0" w:color="auto"/>
              <w:right w:val="single" w:sz="6" w:space="0" w:color="auto"/>
            </w:tcBorders>
            <w:vAlign w:val="center"/>
          </w:tcPr>
          <w:p w14:paraId="5C83984E" w14:textId="5D01FA61" w:rsidR="00AD2320" w:rsidRPr="0010052C" w:rsidRDefault="005763AC" w:rsidP="00EA5AC1">
            <w:pPr>
              <w:autoSpaceDE w:val="0"/>
              <w:autoSpaceDN w:val="0"/>
              <w:adjustRightInd w:val="0"/>
              <w:spacing w:after="0" w:line="240" w:lineRule="auto"/>
              <w:jc w:val="right"/>
              <w:rPr>
                <w:rFonts w:ascii="Arial" w:hAnsi="Arial" w:cs="Arial"/>
                <w:sz w:val="20"/>
                <w:szCs w:val="20"/>
              </w:rPr>
            </w:pPr>
            <w:r w:rsidRPr="0010052C">
              <w:rPr>
                <w:rFonts w:ascii="Arial" w:hAnsi="Arial" w:cs="Arial"/>
                <w:sz w:val="20"/>
                <w:szCs w:val="20"/>
              </w:rPr>
              <w:t>0,15</w:t>
            </w:r>
            <w:r w:rsidR="000A73CF" w:rsidRPr="0010052C">
              <w:rPr>
                <w:rFonts w:ascii="Arial" w:hAnsi="Arial" w:cs="Arial"/>
                <w:sz w:val="20"/>
                <w:szCs w:val="20"/>
              </w:rPr>
              <w:t xml:space="preserve"> </w:t>
            </w:r>
            <w:r w:rsidR="000A73CF" w:rsidRPr="0010052C">
              <w:rPr>
                <w:rFonts w:ascii="Arial" w:hAnsi="Arial" w:cs="Arial"/>
                <w:sz w:val="20"/>
                <w:szCs w:val="20"/>
              </w:rPr>
              <w:t>€</w:t>
            </w:r>
            <w:r w:rsidR="000A73CF" w:rsidRPr="0010052C">
              <w:rPr>
                <w:rFonts w:ascii="Arial" w:hAnsi="Arial" w:cs="Arial"/>
                <w:sz w:val="20"/>
                <w:szCs w:val="20"/>
              </w:rPr>
              <w:t xml:space="preserve"> </w:t>
            </w:r>
          </w:p>
        </w:tc>
      </w:tr>
    </w:tbl>
    <w:p w14:paraId="16A746D7" w14:textId="77777777" w:rsidR="00AD2320" w:rsidRPr="0010052C" w:rsidRDefault="00AD2320" w:rsidP="00CE6FBE">
      <w:pPr>
        <w:autoSpaceDE w:val="0"/>
        <w:autoSpaceDN w:val="0"/>
        <w:adjustRightInd w:val="0"/>
        <w:spacing w:after="120" w:line="240" w:lineRule="auto"/>
        <w:jc w:val="both"/>
        <w:rPr>
          <w:rFonts w:ascii="Arial" w:hAnsi="Arial" w:cs="Arial"/>
          <w:b/>
          <w:bCs/>
          <w:sz w:val="20"/>
          <w:szCs w:val="20"/>
        </w:rPr>
      </w:pPr>
    </w:p>
    <w:p w14:paraId="737C7EA7" w14:textId="3C6A797A"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b/>
          <w:bCs/>
          <w:sz w:val="20"/>
          <w:szCs w:val="20"/>
        </w:rPr>
        <w:t>Article 12. Tarifa en cas de defraudació de consum</w:t>
      </w:r>
      <w:r w:rsidRPr="0010052C">
        <w:rPr>
          <w:rFonts w:ascii="Arial" w:hAnsi="Arial" w:cs="Arial"/>
          <w:sz w:val="20"/>
          <w:szCs w:val="20"/>
        </w:rPr>
        <w:t>.</w:t>
      </w:r>
    </w:p>
    <w:p w14:paraId="322C156A" w14:textId="6CABA560"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el cas que el servei detecti i quantifiqui consums realitzats de forma fraudulenta, el</w:t>
      </w:r>
      <w:r w:rsidR="00F2525C" w:rsidRPr="0010052C">
        <w:rPr>
          <w:rFonts w:ascii="Arial" w:hAnsi="Arial" w:cs="Arial"/>
          <w:sz w:val="20"/>
          <w:szCs w:val="20"/>
        </w:rPr>
        <w:t xml:space="preserve"> </w:t>
      </w:r>
      <w:r w:rsidRPr="0010052C">
        <w:rPr>
          <w:rFonts w:ascii="Arial" w:hAnsi="Arial" w:cs="Arial"/>
          <w:sz w:val="20"/>
          <w:szCs w:val="20"/>
        </w:rPr>
        <w:t>responsable haurà de pagar la liquidació per frau, sense perjudici de recàrrecs i sancions.</w:t>
      </w:r>
    </w:p>
    <w:p w14:paraId="54170AED" w14:textId="29C3669A"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a) El gestor del servei haurà de formular informe amb la proposta de la liquidació del frau,</w:t>
      </w:r>
      <w:r w:rsidR="00F2525C" w:rsidRPr="0010052C">
        <w:rPr>
          <w:rFonts w:ascii="Arial" w:hAnsi="Arial" w:cs="Arial"/>
          <w:sz w:val="20"/>
          <w:szCs w:val="20"/>
        </w:rPr>
        <w:t xml:space="preserve"> </w:t>
      </w:r>
      <w:r w:rsidRPr="0010052C">
        <w:rPr>
          <w:rFonts w:ascii="Arial" w:hAnsi="Arial" w:cs="Arial"/>
          <w:sz w:val="20"/>
          <w:szCs w:val="20"/>
        </w:rPr>
        <w:t>considerant els següents casos:</w:t>
      </w:r>
    </w:p>
    <w:p w14:paraId="130AFD9E" w14:textId="77777777"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t>1. Que no existeixi contracte per al subministrament d'aigua.</w:t>
      </w:r>
    </w:p>
    <w:p w14:paraId="31F4DDB4" w14:textId="71DA4E4D"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lastRenderedPageBreak/>
        <w:t>2. Que, per qualsevol procediment, s'hagi manipulat o alterat el registre del comptador o</w:t>
      </w:r>
      <w:r w:rsidR="00F2525C" w:rsidRPr="0010052C">
        <w:rPr>
          <w:rFonts w:ascii="Arial" w:hAnsi="Arial" w:cs="Arial"/>
          <w:sz w:val="20"/>
          <w:szCs w:val="20"/>
        </w:rPr>
        <w:t xml:space="preserve"> </w:t>
      </w:r>
      <w:r w:rsidRPr="0010052C">
        <w:rPr>
          <w:rFonts w:ascii="Arial" w:hAnsi="Arial" w:cs="Arial"/>
          <w:sz w:val="20"/>
          <w:szCs w:val="20"/>
        </w:rPr>
        <w:t>l'aparell de mesura per qualsevol mitjà que impliqui una alteració del seu funcionament.</w:t>
      </w:r>
    </w:p>
    <w:p w14:paraId="333D0C18" w14:textId="67AE21A8"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t>3. Que s'hagin realitzat derivacions de cabal, permanent o circumstancial, abans dels</w:t>
      </w:r>
      <w:r w:rsidR="00F2525C" w:rsidRPr="0010052C">
        <w:rPr>
          <w:rFonts w:ascii="Arial" w:hAnsi="Arial" w:cs="Arial"/>
          <w:sz w:val="20"/>
          <w:szCs w:val="20"/>
        </w:rPr>
        <w:t xml:space="preserve"> </w:t>
      </w:r>
      <w:r w:rsidRPr="0010052C">
        <w:rPr>
          <w:rFonts w:ascii="Arial" w:hAnsi="Arial" w:cs="Arial"/>
          <w:sz w:val="20"/>
          <w:szCs w:val="20"/>
        </w:rPr>
        <w:t xml:space="preserve">equips de mesura (establiment de connexions, derivacions, </w:t>
      </w:r>
      <w:proofErr w:type="spellStart"/>
      <w:r w:rsidRPr="0010052C">
        <w:rPr>
          <w:rFonts w:ascii="Arial" w:hAnsi="Arial" w:cs="Arial"/>
          <w:sz w:val="20"/>
          <w:szCs w:val="20"/>
        </w:rPr>
        <w:t>implantaments</w:t>
      </w:r>
      <w:proofErr w:type="spellEnd"/>
      <w:r w:rsidRPr="0010052C">
        <w:rPr>
          <w:rFonts w:ascii="Arial" w:hAnsi="Arial" w:cs="Arial"/>
          <w:sz w:val="20"/>
          <w:szCs w:val="20"/>
        </w:rPr>
        <w:t>, ponts, o</w:t>
      </w:r>
      <w:r w:rsidR="00F2525C" w:rsidRPr="0010052C">
        <w:rPr>
          <w:rFonts w:ascii="Arial" w:hAnsi="Arial" w:cs="Arial"/>
          <w:sz w:val="20"/>
          <w:szCs w:val="20"/>
        </w:rPr>
        <w:t xml:space="preserve"> </w:t>
      </w:r>
      <w:r w:rsidRPr="0010052C">
        <w:rPr>
          <w:rFonts w:ascii="Arial" w:hAnsi="Arial" w:cs="Arial"/>
          <w:sz w:val="20"/>
          <w:szCs w:val="20"/>
        </w:rPr>
        <w:t>circuits paral·lels que permetin l'ús fraudulent de l'aigua).</w:t>
      </w:r>
    </w:p>
    <w:p w14:paraId="1FEC4B7B" w14:textId="35CB8796"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t>4. Que s'utilitzi l'aigua per a usos diferents dels contractats, afectant a la liquidació dels</w:t>
      </w:r>
      <w:r w:rsidR="00F2525C" w:rsidRPr="0010052C">
        <w:rPr>
          <w:rFonts w:ascii="Arial" w:hAnsi="Arial" w:cs="Arial"/>
          <w:sz w:val="20"/>
          <w:szCs w:val="20"/>
        </w:rPr>
        <w:t xml:space="preserve"> </w:t>
      </w:r>
      <w:r w:rsidRPr="0010052C">
        <w:rPr>
          <w:rFonts w:ascii="Arial" w:hAnsi="Arial" w:cs="Arial"/>
          <w:sz w:val="20"/>
          <w:szCs w:val="20"/>
        </w:rPr>
        <w:t>consums segons la prestació patrimonial de caràcter públic no tributària a aplicar.</w:t>
      </w:r>
    </w:p>
    <w:p w14:paraId="471866A1" w14:textId="77777777"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t>5. Que s'hagi produït la venda o cessió a tercers d'aigua de la xarxa pública.</w:t>
      </w:r>
    </w:p>
    <w:p w14:paraId="0E260A21" w14:textId="2550A5E7" w:rsidR="00F60E50" w:rsidRPr="0010052C" w:rsidRDefault="00F60E50" w:rsidP="00CE6FBE">
      <w:pPr>
        <w:autoSpaceDE w:val="0"/>
        <w:autoSpaceDN w:val="0"/>
        <w:adjustRightInd w:val="0"/>
        <w:spacing w:after="120" w:line="240" w:lineRule="auto"/>
        <w:ind w:left="426"/>
        <w:jc w:val="both"/>
        <w:rPr>
          <w:rFonts w:ascii="Arial" w:hAnsi="Arial" w:cs="Arial"/>
          <w:sz w:val="20"/>
          <w:szCs w:val="20"/>
        </w:rPr>
      </w:pPr>
      <w:r w:rsidRPr="0010052C">
        <w:rPr>
          <w:rFonts w:ascii="Arial" w:hAnsi="Arial" w:cs="Arial"/>
          <w:sz w:val="20"/>
          <w:szCs w:val="20"/>
        </w:rPr>
        <w:t xml:space="preserve">6. Que s’utilitzi aigua de la xarxa municipal d’hidrants </w:t>
      </w:r>
      <w:r w:rsidR="006A001D" w:rsidRPr="0010052C">
        <w:rPr>
          <w:rFonts w:ascii="Arial" w:hAnsi="Arial" w:cs="Arial"/>
          <w:sz w:val="20"/>
          <w:szCs w:val="20"/>
        </w:rPr>
        <w:t xml:space="preserve">i regs </w:t>
      </w:r>
      <w:r w:rsidRPr="0010052C">
        <w:rPr>
          <w:rFonts w:ascii="Arial" w:hAnsi="Arial" w:cs="Arial"/>
          <w:sz w:val="20"/>
          <w:szCs w:val="20"/>
        </w:rPr>
        <w:t>instal·lats a la via pública.</w:t>
      </w:r>
    </w:p>
    <w:p w14:paraId="718B7AFB" w14:textId="6B57CBD8"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tots els casos, l'import del frau deduït d’acord amb els preceptes establerts en els paràgrafs</w:t>
      </w:r>
      <w:r w:rsidR="00F2525C" w:rsidRPr="0010052C">
        <w:rPr>
          <w:rFonts w:ascii="Arial" w:hAnsi="Arial" w:cs="Arial"/>
          <w:sz w:val="20"/>
          <w:szCs w:val="20"/>
        </w:rPr>
        <w:t xml:space="preserve"> </w:t>
      </w:r>
      <w:r w:rsidRPr="0010052C">
        <w:rPr>
          <w:rFonts w:ascii="Arial" w:hAnsi="Arial" w:cs="Arial"/>
          <w:sz w:val="20"/>
          <w:szCs w:val="20"/>
        </w:rPr>
        <w:t>anteriors, estarà subjecte als impostos que li fossin repercutibles, de forma que en les</w:t>
      </w:r>
      <w:r w:rsidR="00F2525C" w:rsidRPr="0010052C">
        <w:rPr>
          <w:rFonts w:ascii="Arial" w:hAnsi="Arial" w:cs="Arial"/>
          <w:sz w:val="20"/>
          <w:szCs w:val="20"/>
        </w:rPr>
        <w:t xml:space="preserve"> </w:t>
      </w:r>
      <w:r w:rsidRPr="0010052C">
        <w:rPr>
          <w:rFonts w:ascii="Arial" w:hAnsi="Arial" w:cs="Arial"/>
          <w:sz w:val="20"/>
          <w:szCs w:val="20"/>
        </w:rPr>
        <w:t>corresponents liquidacions se n’haurà de consignar la quantia.</w:t>
      </w:r>
    </w:p>
    <w:p w14:paraId="4F895C8F" w14:textId="793F5187"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 tramitació de l’expedient sancionador serà instruïda per l’Ajuntament i serà</w:t>
      </w:r>
      <w:r w:rsidR="00F2525C" w:rsidRPr="0010052C">
        <w:rPr>
          <w:rFonts w:ascii="Arial" w:hAnsi="Arial" w:cs="Arial"/>
          <w:sz w:val="20"/>
          <w:szCs w:val="20"/>
        </w:rPr>
        <w:t xml:space="preserve"> </w:t>
      </w:r>
      <w:r w:rsidRPr="0010052C">
        <w:rPr>
          <w:rFonts w:ascii="Arial" w:hAnsi="Arial" w:cs="Arial"/>
          <w:sz w:val="20"/>
          <w:szCs w:val="20"/>
        </w:rPr>
        <w:t>notificada als interessats que, contra les mateixes, podran formular reclamacions davant</w:t>
      </w:r>
      <w:r w:rsidR="00F2525C" w:rsidRPr="0010052C">
        <w:rPr>
          <w:rFonts w:ascii="Arial" w:hAnsi="Arial" w:cs="Arial"/>
          <w:sz w:val="20"/>
          <w:szCs w:val="20"/>
        </w:rPr>
        <w:t xml:space="preserve"> </w:t>
      </w:r>
      <w:r w:rsidRPr="0010052C">
        <w:rPr>
          <w:rFonts w:ascii="Arial" w:hAnsi="Arial" w:cs="Arial"/>
          <w:sz w:val="20"/>
          <w:szCs w:val="20"/>
        </w:rPr>
        <w:t>l’Ajuntament en el termini de deu dies a comptar des de la notificació d'aquesta</w:t>
      </w:r>
      <w:r w:rsidR="00F2525C" w:rsidRPr="0010052C">
        <w:rPr>
          <w:rFonts w:ascii="Arial" w:hAnsi="Arial" w:cs="Arial"/>
          <w:sz w:val="20"/>
          <w:szCs w:val="20"/>
        </w:rPr>
        <w:t xml:space="preserve"> </w:t>
      </w:r>
      <w:r w:rsidRPr="0010052C">
        <w:rPr>
          <w:rFonts w:ascii="Arial" w:hAnsi="Arial" w:cs="Arial"/>
          <w:sz w:val="20"/>
          <w:szCs w:val="20"/>
        </w:rPr>
        <w:t>liquidació sense perjudici de les altres accions en què es considerin assistits i amb observança a</w:t>
      </w:r>
      <w:r w:rsidR="00F2525C" w:rsidRPr="0010052C">
        <w:rPr>
          <w:rFonts w:ascii="Arial" w:hAnsi="Arial" w:cs="Arial"/>
          <w:sz w:val="20"/>
          <w:szCs w:val="20"/>
        </w:rPr>
        <w:t xml:space="preserve"> </w:t>
      </w:r>
      <w:r w:rsidRPr="0010052C">
        <w:rPr>
          <w:rFonts w:ascii="Arial" w:hAnsi="Arial" w:cs="Arial"/>
          <w:sz w:val="20"/>
          <w:szCs w:val="20"/>
        </w:rPr>
        <w:t>la legislació aplicable.</w:t>
      </w:r>
    </w:p>
    <w:p w14:paraId="63B0B37D" w14:textId="1CB141D6"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 xml:space="preserve">Article 13. </w:t>
      </w:r>
      <w:r w:rsidR="00CE6FBE" w:rsidRPr="0010052C">
        <w:rPr>
          <w:rFonts w:ascii="Arial" w:hAnsi="Arial" w:cs="Arial"/>
          <w:b/>
          <w:bCs/>
          <w:sz w:val="20"/>
          <w:szCs w:val="20"/>
        </w:rPr>
        <w:t>Repercussió de costos externs.</w:t>
      </w:r>
    </w:p>
    <w:p w14:paraId="0658E309" w14:textId="64C99644" w:rsidR="00E71AEF" w:rsidRPr="0010052C" w:rsidRDefault="00E71AEF" w:rsidP="00EF6505">
      <w:pPr>
        <w:pStyle w:val="Prrafodelista"/>
        <w:numPr>
          <w:ilvl w:val="0"/>
          <w:numId w:val="19"/>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La quota fixa i la compra d’aigua a ATL, concessionària de la Generalitat SA, per raó del conveni aprovat pel Ple de l’Ajuntament de Blanes el 29 de novembre de 2012 i les seves actualitzacions posteriors es distribuirà, en funció de la facturació prevista, </w:t>
      </w:r>
      <w:r w:rsidR="000863E7" w:rsidRPr="0010052C">
        <w:rPr>
          <w:rFonts w:ascii="Arial" w:hAnsi="Arial" w:cs="Arial"/>
          <w:sz w:val="20"/>
          <w:szCs w:val="20"/>
        </w:rPr>
        <w:t xml:space="preserve">segons els diferents tipus de subministrament </w:t>
      </w:r>
      <w:r w:rsidR="009A1223" w:rsidRPr="0010052C">
        <w:rPr>
          <w:rFonts w:ascii="Arial" w:hAnsi="Arial" w:cs="Arial"/>
          <w:sz w:val="20"/>
          <w:szCs w:val="20"/>
        </w:rPr>
        <w:t>inclosos</w:t>
      </w:r>
      <w:r w:rsidR="000863E7" w:rsidRPr="0010052C">
        <w:rPr>
          <w:rFonts w:ascii="Arial" w:hAnsi="Arial" w:cs="Arial"/>
          <w:sz w:val="20"/>
          <w:szCs w:val="20"/>
        </w:rPr>
        <w:t xml:space="preserve"> en les tarifes.</w:t>
      </w:r>
      <w:r w:rsidRPr="0010052C">
        <w:rPr>
          <w:rFonts w:ascii="Arial" w:hAnsi="Arial" w:cs="Arial"/>
          <w:sz w:val="20"/>
          <w:szCs w:val="20"/>
        </w:rPr>
        <w:t xml:space="preserve"> </w:t>
      </w:r>
    </w:p>
    <w:p w14:paraId="6340437F" w14:textId="06B57B81" w:rsidR="00CE6FBE" w:rsidRPr="0010052C" w:rsidRDefault="00CE6FBE" w:rsidP="00EF6505">
      <w:pPr>
        <w:pStyle w:val="Prrafodelista"/>
        <w:numPr>
          <w:ilvl w:val="0"/>
          <w:numId w:val="19"/>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 part de la quota tributària que correspon al Cànon de l’Aigua (tribut de l’Agència Catalana de l’Aigua) es repercutirà directament als subjectes passius en la forma que determinen el Decret legislatiu 3/2003 de 4 de novembre pel que s’aprova el text refós de la legislació en matèria d’aigües de Catalunya, la llei catalana 5/2012 de 20 de març de mesures fiscals, financeres i administratives  i altres normes que siguin d’aplicació</w:t>
      </w:r>
      <w:r w:rsidR="008B0417" w:rsidRPr="0010052C">
        <w:rPr>
          <w:rFonts w:ascii="Arial" w:hAnsi="Arial" w:cs="Arial"/>
          <w:sz w:val="20"/>
          <w:szCs w:val="20"/>
        </w:rPr>
        <w:t xml:space="preserve">. </w:t>
      </w:r>
    </w:p>
    <w:p w14:paraId="7B4FB78F" w14:textId="205EBC21" w:rsidR="008B0417" w:rsidRPr="0010052C" w:rsidRDefault="008B0417" w:rsidP="00EF6505">
      <w:pPr>
        <w:pStyle w:val="Prrafodelista"/>
        <w:numPr>
          <w:ilvl w:val="0"/>
          <w:numId w:val="19"/>
        </w:num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Despeses d’impagament. En compliment d’allò que regula el reglament, el servei repercutirà als abonats el cost que les entitats bancàries apliquin per la devolució dels girs bancaris formalitzats. L’import que es repercutirà serà el mateix que al servei li hagin repercutit les entitats financeres. </w:t>
      </w:r>
    </w:p>
    <w:p w14:paraId="4FA9FF23" w14:textId="336A450A"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14. Reduccions de la tarifa.</w:t>
      </w:r>
    </w:p>
    <w:p w14:paraId="47ADB376"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Tarifa social.</w:t>
      </w:r>
    </w:p>
    <w:p w14:paraId="6B3DD273" w14:textId="0B472B9C" w:rsidR="000863E7" w:rsidRPr="0010052C" w:rsidRDefault="00030425"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Pels abonats al servei que justifiquin la seva condició de vulnerabilitat social per mitjà de l’informe emès pels Serveis Socials de l’Ajuntament els hi serà d’aplicació els següents preus per consum d’aigua.</w:t>
      </w:r>
    </w:p>
    <w:tbl>
      <w:tblPr>
        <w:tblStyle w:val="Tablaconcuadrcula"/>
        <w:tblW w:w="0" w:type="auto"/>
        <w:tblInd w:w="279" w:type="dxa"/>
        <w:tblLook w:val="04A0" w:firstRow="1" w:lastRow="0" w:firstColumn="1" w:lastColumn="0" w:noHBand="0" w:noVBand="1"/>
      </w:tblPr>
      <w:tblGrid>
        <w:gridCol w:w="992"/>
        <w:gridCol w:w="5103"/>
        <w:gridCol w:w="992"/>
      </w:tblGrid>
      <w:tr w:rsidR="0010052C" w:rsidRPr="0010052C" w14:paraId="03A48103" w14:textId="77777777" w:rsidTr="00EA5AC1">
        <w:tc>
          <w:tcPr>
            <w:tcW w:w="992" w:type="dxa"/>
            <w:vMerge w:val="restart"/>
          </w:tcPr>
          <w:p w14:paraId="1CD5BB1B" w14:textId="77777777" w:rsidR="00030425" w:rsidRPr="0010052C" w:rsidRDefault="00030425" w:rsidP="00030425">
            <w:pPr>
              <w:spacing w:line="276" w:lineRule="auto"/>
              <w:jc w:val="both"/>
              <w:rPr>
                <w:rFonts w:ascii="Arial" w:hAnsi="Arial" w:cs="Arial"/>
                <w:sz w:val="20"/>
                <w:szCs w:val="20"/>
              </w:rPr>
            </w:pPr>
          </w:p>
        </w:tc>
        <w:tc>
          <w:tcPr>
            <w:tcW w:w="5103" w:type="dxa"/>
          </w:tcPr>
          <w:p w14:paraId="4E77B960" w14:textId="77777777" w:rsidR="00030425" w:rsidRPr="0010052C" w:rsidRDefault="00030425" w:rsidP="00030425">
            <w:pPr>
              <w:spacing w:line="276" w:lineRule="auto"/>
              <w:jc w:val="both"/>
              <w:rPr>
                <w:rFonts w:ascii="Arial" w:hAnsi="Arial" w:cs="Arial"/>
                <w:b/>
                <w:bCs/>
                <w:sz w:val="20"/>
                <w:szCs w:val="20"/>
              </w:rPr>
            </w:pPr>
            <w:r w:rsidRPr="0010052C">
              <w:rPr>
                <w:rFonts w:ascii="Arial" w:hAnsi="Arial" w:cs="Arial"/>
                <w:b/>
                <w:bCs/>
                <w:sz w:val="20"/>
                <w:szCs w:val="20"/>
              </w:rPr>
              <w:t xml:space="preserve">2.d. TARIFA SOCIAL, </w:t>
            </w:r>
            <w:proofErr w:type="spellStart"/>
            <w:r w:rsidRPr="0010052C">
              <w:rPr>
                <w:rFonts w:ascii="Arial" w:hAnsi="Arial" w:cs="Arial"/>
                <w:b/>
                <w:bCs/>
                <w:sz w:val="20"/>
                <w:szCs w:val="20"/>
              </w:rPr>
              <w:t>quota</w:t>
            </w:r>
            <w:proofErr w:type="spellEnd"/>
            <w:r w:rsidRPr="0010052C">
              <w:rPr>
                <w:rFonts w:ascii="Arial" w:hAnsi="Arial" w:cs="Arial"/>
                <w:b/>
                <w:bCs/>
                <w:sz w:val="20"/>
                <w:szCs w:val="20"/>
              </w:rPr>
              <w:t xml:space="preserve"> per m³</w:t>
            </w:r>
          </w:p>
        </w:tc>
        <w:tc>
          <w:tcPr>
            <w:tcW w:w="992" w:type="dxa"/>
          </w:tcPr>
          <w:p w14:paraId="620F650D" w14:textId="77777777" w:rsidR="00030425" w:rsidRPr="0010052C" w:rsidRDefault="00030425" w:rsidP="00030425">
            <w:pPr>
              <w:spacing w:line="276" w:lineRule="auto"/>
              <w:jc w:val="right"/>
              <w:rPr>
                <w:rFonts w:ascii="Arial" w:hAnsi="Arial" w:cs="Arial"/>
                <w:sz w:val="20"/>
                <w:szCs w:val="20"/>
              </w:rPr>
            </w:pPr>
          </w:p>
        </w:tc>
      </w:tr>
      <w:tr w:rsidR="0010052C" w:rsidRPr="0010052C" w14:paraId="730A7462" w14:textId="77777777" w:rsidTr="00EA5AC1">
        <w:tc>
          <w:tcPr>
            <w:tcW w:w="992" w:type="dxa"/>
            <w:vMerge/>
          </w:tcPr>
          <w:p w14:paraId="58F60909" w14:textId="77777777" w:rsidR="00030425" w:rsidRPr="0010052C" w:rsidRDefault="00030425" w:rsidP="00030425">
            <w:pPr>
              <w:spacing w:line="276" w:lineRule="auto"/>
              <w:jc w:val="both"/>
              <w:rPr>
                <w:rFonts w:ascii="Arial" w:hAnsi="Arial" w:cs="Arial"/>
                <w:sz w:val="20"/>
                <w:szCs w:val="20"/>
              </w:rPr>
            </w:pPr>
          </w:p>
        </w:tc>
        <w:tc>
          <w:tcPr>
            <w:tcW w:w="5103" w:type="dxa"/>
          </w:tcPr>
          <w:p w14:paraId="71C579E7" w14:textId="77777777" w:rsidR="00030425" w:rsidRPr="0010052C" w:rsidRDefault="00030425" w:rsidP="00030425">
            <w:pPr>
              <w:spacing w:line="276" w:lineRule="auto"/>
              <w:jc w:val="both"/>
              <w:rPr>
                <w:rFonts w:ascii="Arial" w:hAnsi="Arial" w:cs="Arial"/>
                <w:b/>
                <w:bCs/>
                <w:sz w:val="20"/>
                <w:szCs w:val="20"/>
              </w:rPr>
            </w:pPr>
            <w:r w:rsidRPr="0010052C">
              <w:rPr>
                <w:rFonts w:ascii="Arial" w:hAnsi="Arial" w:cs="Arial"/>
                <w:b/>
                <w:bCs/>
                <w:sz w:val="20"/>
                <w:szCs w:val="20"/>
              </w:rPr>
              <w:t>M³/mes</w:t>
            </w:r>
          </w:p>
        </w:tc>
        <w:tc>
          <w:tcPr>
            <w:tcW w:w="992" w:type="dxa"/>
          </w:tcPr>
          <w:p w14:paraId="3FE298BE" w14:textId="77777777" w:rsidR="00030425" w:rsidRPr="0010052C" w:rsidRDefault="00030425" w:rsidP="00030425">
            <w:pPr>
              <w:spacing w:line="276" w:lineRule="auto"/>
              <w:jc w:val="right"/>
              <w:rPr>
                <w:rFonts w:ascii="Arial" w:hAnsi="Arial" w:cs="Arial"/>
                <w:b/>
                <w:bCs/>
                <w:sz w:val="20"/>
                <w:szCs w:val="20"/>
              </w:rPr>
            </w:pPr>
            <w:r w:rsidRPr="0010052C">
              <w:rPr>
                <w:rFonts w:ascii="Arial" w:hAnsi="Arial" w:cs="Arial"/>
                <w:b/>
                <w:bCs/>
                <w:sz w:val="20"/>
                <w:szCs w:val="20"/>
              </w:rPr>
              <w:t>Preu m³</w:t>
            </w:r>
          </w:p>
        </w:tc>
      </w:tr>
      <w:tr w:rsidR="0010052C" w:rsidRPr="0010052C" w14:paraId="6401E913" w14:textId="77777777" w:rsidTr="00EA5AC1">
        <w:tc>
          <w:tcPr>
            <w:tcW w:w="992" w:type="dxa"/>
            <w:vMerge/>
          </w:tcPr>
          <w:p w14:paraId="731FB8C1" w14:textId="77777777" w:rsidR="00030425" w:rsidRPr="0010052C" w:rsidRDefault="00030425" w:rsidP="00030425">
            <w:pPr>
              <w:spacing w:line="276" w:lineRule="auto"/>
              <w:jc w:val="both"/>
              <w:rPr>
                <w:rFonts w:ascii="Arial" w:hAnsi="Arial" w:cs="Arial"/>
                <w:sz w:val="20"/>
                <w:szCs w:val="20"/>
              </w:rPr>
            </w:pPr>
          </w:p>
        </w:tc>
        <w:tc>
          <w:tcPr>
            <w:tcW w:w="5103" w:type="dxa"/>
          </w:tcPr>
          <w:p w14:paraId="22FFA659" w14:textId="77777777" w:rsidR="00030425" w:rsidRPr="0010052C" w:rsidRDefault="00030425" w:rsidP="00030425">
            <w:pPr>
              <w:spacing w:line="276" w:lineRule="auto"/>
              <w:jc w:val="both"/>
              <w:rPr>
                <w:rFonts w:ascii="Arial" w:hAnsi="Arial" w:cs="Arial"/>
                <w:sz w:val="20"/>
                <w:szCs w:val="20"/>
              </w:rPr>
            </w:pPr>
            <w:proofErr w:type="spellStart"/>
            <w:r w:rsidRPr="0010052C">
              <w:rPr>
                <w:rFonts w:ascii="Arial" w:hAnsi="Arial" w:cs="Arial"/>
                <w:sz w:val="20"/>
                <w:szCs w:val="20"/>
              </w:rPr>
              <w:t>Més</w:t>
            </w:r>
            <w:proofErr w:type="spellEnd"/>
            <w:r w:rsidRPr="0010052C">
              <w:rPr>
                <w:rFonts w:ascii="Arial" w:hAnsi="Arial" w:cs="Arial"/>
                <w:sz w:val="20"/>
                <w:szCs w:val="20"/>
              </w:rPr>
              <w:t xml:space="preserve"> de  0 </w:t>
            </w:r>
            <w:proofErr w:type="spellStart"/>
            <w:r w:rsidRPr="0010052C">
              <w:rPr>
                <w:rFonts w:ascii="Arial" w:hAnsi="Arial" w:cs="Arial"/>
                <w:sz w:val="20"/>
                <w:szCs w:val="20"/>
              </w:rPr>
              <w:t>fins</w:t>
            </w:r>
            <w:proofErr w:type="spellEnd"/>
            <w:r w:rsidRPr="0010052C">
              <w:rPr>
                <w:rFonts w:ascii="Arial" w:hAnsi="Arial" w:cs="Arial"/>
                <w:sz w:val="20"/>
                <w:szCs w:val="20"/>
              </w:rPr>
              <w:t xml:space="preserve"> a 3</w:t>
            </w:r>
          </w:p>
        </w:tc>
        <w:tc>
          <w:tcPr>
            <w:tcW w:w="992" w:type="dxa"/>
          </w:tcPr>
          <w:p w14:paraId="449D5CE7" w14:textId="77777777" w:rsidR="00030425" w:rsidRPr="0010052C" w:rsidRDefault="00030425" w:rsidP="00030425">
            <w:pPr>
              <w:spacing w:line="276" w:lineRule="auto"/>
              <w:jc w:val="right"/>
              <w:rPr>
                <w:rFonts w:ascii="Arial" w:hAnsi="Arial" w:cs="Arial"/>
                <w:sz w:val="20"/>
                <w:szCs w:val="20"/>
              </w:rPr>
            </w:pPr>
            <w:r w:rsidRPr="0010052C">
              <w:rPr>
                <w:rFonts w:ascii="Arial" w:hAnsi="Arial" w:cs="Arial"/>
                <w:sz w:val="20"/>
                <w:szCs w:val="20"/>
              </w:rPr>
              <w:t>0,000</w:t>
            </w:r>
          </w:p>
        </w:tc>
      </w:tr>
      <w:tr w:rsidR="0010052C" w:rsidRPr="0010052C" w14:paraId="685E0947" w14:textId="77777777" w:rsidTr="00EA5AC1">
        <w:tc>
          <w:tcPr>
            <w:tcW w:w="992" w:type="dxa"/>
            <w:vMerge/>
          </w:tcPr>
          <w:p w14:paraId="385771F8" w14:textId="77777777" w:rsidR="00030425" w:rsidRPr="0010052C" w:rsidRDefault="00030425" w:rsidP="00030425">
            <w:pPr>
              <w:spacing w:line="276" w:lineRule="auto"/>
              <w:jc w:val="both"/>
              <w:rPr>
                <w:rFonts w:ascii="Arial" w:hAnsi="Arial" w:cs="Arial"/>
                <w:sz w:val="20"/>
                <w:szCs w:val="20"/>
              </w:rPr>
            </w:pPr>
          </w:p>
        </w:tc>
        <w:tc>
          <w:tcPr>
            <w:tcW w:w="5103" w:type="dxa"/>
          </w:tcPr>
          <w:p w14:paraId="0DBBF86F" w14:textId="77777777" w:rsidR="00030425" w:rsidRPr="0010052C" w:rsidRDefault="00030425" w:rsidP="00030425">
            <w:pPr>
              <w:spacing w:line="276" w:lineRule="auto"/>
              <w:jc w:val="both"/>
              <w:rPr>
                <w:rFonts w:ascii="Arial" w:hAnsi="Arial" w:cs="Arial"/>
                <w:sz w:val="20"/>
                <w:szCs w:val="20"/>
              </w:rPr>
            </w:pPr>
            <w:proofErr w:type="spellStart"/>
            <w:r w:rsidRPr="0010052C">
              <w:rPr>
                <w:rFonts w:ascii="Arial" w:hAnsi="Arial" w:cs="Arial"/>
                <w:sz w:val="20"/>
                <w:szCs w:val="20"/>
              </w:rPr>
              <w:t>Més</w:t>
            </w:r>
            <w:proofErr w:type="spellEnd"/>
            <w:r w:rsidRPr="0010052C">
              <w:rPr>
                <w:rFonts w:ascii="Arial" w:hAnsi="Arial" w:cs="Arial"/>
                <w:sz w:val="20"/>
                <w:szCs w:val="20"/>
              </w:rPr>
              <w:t xml:space="preserve"> de 3 </w:t>
            </w:r>
            <w:proofErr w:type="spellStart"/>
            <w:r w:rsidRPr="0010052C">
              <w:rPr>
                <w:rFonts w:ascii="Arial" w:hAnsi="Arial" w:cs="Arial"/>
                <w:sz w:val="20"/>
                <w:szCs w:val="20"/>
              </w:rPr>
              <w:t>fins</w:t>
            </w:r>
            <w:proofErr w:type="spellEnd"/>
            <w:r w:rsidRPr="0010052C">
              <w:rPr>
                <w:rFonts w:ascii="Arial" w:hAnsi="Arial" w:cs="Arial"/>
                <w:sz w:val="20"/>
                <w:szCs w:val="20"/>
              </w:rPr>
              <w:t xml:space="preserve"> a 9</w:t>
            </w:r>
          </w:p>
        </w:tc>
        <w:tc>
          <w:tcPr>
            <w:tcW w:w="992" w:type="dxa"/>
          </w:tcPr>
          <w:p w14:paraId="7F367CC8" w14:textId="77777777" w:rsidR="00030425" w:rsidRPr="0010052C" w:rsidRDefault="00030425" w:rsidP="00030425">
            <w:pPr>
              <w:spacing w:line="276" w:lineRule="auto"/>
              <w:jc w:val="right"/>
              <w:rPr>
                <w:rFonts w:ascii="Arial" w:hAnsi="Arial" w:cs="Arial"/>
                <w:sz w:val="20"/>
                <w:szCs w:val="20"/>
              </w:rPr>
            </w:pPr>
            <w:r w:rsidRPr="0010052C">
              <w:rPr>
                <w:rFonts w:ascii="Arial" w:hAnsi="Arial" w:cs="Arial"/>
                <w:sz w:val="20"/>
                <w:szCs w:val="20"/>
              </w:rPr>
              <w:t>0,1621</w:t>
            </w:r>
          </w:p>
        </w:tc>
      </w:tr>
      <w:tr w:rsidR="0010052C" w:rsidRPr="0010052C" w14:paraId="603ACD39" w14:textId="77777777" w:rsidTr="00EA5AC1">
        <w:tc>
          <w:tcPr>
            <w:tcW w:w="992" w:type="dxa"/>
            <w:vMerge/>
          </w:tcPr>
          <w:p w14:paraId="7A96D61C" w14:textId="77777777" w:rsidR="00030425" w:rsidRPr="0010052C" w:rsidRDefault="00030425" w:rsidP="00030425">
            <w:pPr>
              <w:spacing w:line="276" w:lineRule="auto"/>
              <w:jc w:val="both"/>
              <w:rPr>
                <w:rFonts w:ascii="Arial" w:hAnsi="Arial" w:cs="Arial"/>
                <w:sz w:val="20"/>
                <w:szCs w:val="20"/>
              </w:rPr>
            </w:pPr>
          </w:p>
        </w:tc>
        <w:tc>
          <w:tcPr>
            <w:tcW w:w="5103" w:type="dxa"/>
          </w:tcPr>
          <w:p w14:paraId="07A0F0E7" w14:textId="77777777" w:rsidR="00030425" w:rsidRPr="0010052C" w:rsidRDefault="00030425" w:rsidP="00030425">
            <w:pPr>
              <w:spacing w:line="276" w:lineRule="auto"/>
              <w:jc w:val="both"/>
              <w:rPr>
                <w:rFonts w:ascii="Arial" w:hAnsi="Arial" w:cs="Arial"/>
                <w:sz w:val="20"/>
                <w:szCs w:val="20"/>
              </w:rPr>
            </w:pPr>
            <w:proofErr w:type="spellStart"/>
            <w:r w:rsidRPr="0010052C">
              <w:rPr>
                <w:rFonts w:ascii="Arial" w:hAnsi="Arial" w:cs="Arial"/>
                <w:sz w:val="20"/>
                <w:szCs w:val="20"/>
              </w:rPr>
              <w:t>Més</w:t>
            </w:r>
            <w:proofErr w:type="spellEnd"/>
            <w:r w:rsidRPr="0010052C">
              <w:rPr>
                <w:rFonts w:ascii="Arial" w:hAnsi="Arial" w:cs="Arial"/>
                <w:sz w:val="20"/>
                <w:szCs w:val="20"/>
              </w:rPr>
              <w:t xml:space="preserve"> de 9 </w:t>
            </w:r>
            <w:proofErr w:type="spellStart"/>
            <w:r w:rsidRPr="0010052C">
              <w:rPr>
                <w:rFonts w:ascii="Arial" w:hAnsi="Arial" w:cs="Arial"/>
                <w:sz w:val="20"/>
                <w:szCs w:val="20"/>
              </w:rPr>
              <w:t>fins</w:t>
            </w:r>
            <w:proofErr w:type="spellEnd"/>
            <w:r w:rsidRPr="0010052C">
              <w:rPr>
                <w:rFonts w:ascii="Arial" w:hAnsi="Arial" w:cs="Arial"/>
                <w:sz w:val="20"/>
                <w:szCs w:val="20"/>
              </w:rPr>
              <w:t xml:space="preserve"> a 12</w:t>
            </w:r>
          </w:p>
        </w:tc>
        <w:tc>
          <w:tcPr>
            <w:tcW w:w="992" w:type="dxa"/>
          </w:tcPr>
          <w:p w14:paraId="444683CB" w14:textId="77777777" w:rsidR="00030425" w:rsidRPr="0010052C" w:rsidRDefault="00030425" w:rsidP="00030425">
            <w:pPr>
              <w:spacing w:line="276" w:lineRule="auto"/>
              <w:jc w:val="right"/>
              <w:rPr>
                <w:rFonts w:ascii="Arial" w:hAnsi="Arial" w:cs="Arial"/>
                <w:sz w:val="20"/>
                <w:szCs w:val="20"/>
              </w:rPr>
            </w:pPr>
            <w:r w:rsidRPr="0010052C">
              <w:rPr>
                <w:rFonts w:ascii="Arial" w:hAnsi="Arial" w:cs="Arial"/>
                <w:sz w:val="20"/>
                <w:szCs w:val="20"/>
              </w:rPr>
              <w:t>0,3312</w:t>
            </w:r>
          </w:p>
        </w:tc>
      </w:tr>
      <w:tr w:rsidR="00030425" w:rsidRPr="0010052C" w14:paraId="7E164883" w14:textId="77777777" w:rsidTr="00EA5AC1">
        <w:tc>
          <w:tcPr>
            <w:tcW w:w="992" w:type="dxa"/>
            <w:vMerge/>
          </w:tcPr>
          <w:p w14:paraId="4ADFF2AD" w14:textId="77777777" w:rsidR="00030425" w:rsidRPr="0010052C" w:rsidRDefault="00030425" w:rsidP="00030425">
            <w:pPr>
              <w:spacing w:line="276" w:lineRule="auto"/>
              <w:jc w:val="both"/>
              <w:rPr>
                <w:rFonts w:ascii="Arial" w:hAnsi="Arial" w:cs="Arial"/>
                <w:sz w:val="20"/>
                <w:szCs w:val="20"/>
              </w:rPr>
            </w:pPr>
          </w:p>
        </w:tc>
        <w:tc>
          <w:tcPr>
            <w:tcW w:w="5103" w:type="dxa"/>
          </w:tcPr>
          <w:p w14:paraId="0C6DB111" w14:textId="77777777" w:rsidR="00030425" w:rsidRPr="0010052C" w:rsidRDefault="00030425" w:rsidP="00030425">
            <w:pPr>
              <w:spacing w:line="276" w:lineRule="auto"/>
              <w:jc w:val="both"/>
              <w:rPr>
                <w:rFonts w:ascii="Arial" w:hAnsi="Arial" w:cs="Arial"/>
                <w:sz w:val="20"/>
                <w:szCs w:val="20"/>
              </w:rPr>
            </w:pPr>
            <w:proofErr w:type="spellStart"/>
            <w:r w:rsidRPr="0010052C">
              <w:rPr>
                <w:rFonts w:ascii="Arial" w:hAnsi="Arial" w:cs="Arial"/>
                <w:sz w:val="20"/>
                <w:szCs w:val="20"/>
              </w:rPr>
              <w:t>Més</w:t>
            </w:r>
            <w:proofErr w:type="spellEnd"/>
            <w:r w:rsidRPr="0010052C">
              <w:rPr>
                <w:rFonts w:ascii="Arial" w:hAnsi="Arial" w:cs="Arial"/>
                <w:sz w:val="20"/>
                <w:szCs w:val="20"/>
              </w:rPr>
              <w:t xml:space="preserve"> de 12</w:t>
            </w:r>
          </w:p>
        </w:tc>
        <w:tc>
          <w:tcPr>
            <w:tcW w:w="992" w:type="dxa"/>
          </w:tcPr>
          <w:p w14:paraId="672E80F6" w14:textId="77777777" w:rsidR="00030425" w:rsidRPr="0010052C" w:rsidRDefault="00030425" w:rsidP="00030425">
            <w:pPr>
              <w:spacing w:line="276" w:lineRule="auto"/>
              <w:jc w:val="right"/>
              <w:rPr>
                <w:rFonts w:ascii="Arial" w:hAnsi="Arial" w:cs="Arial"/>
                <w:sz w:val="20"/>
                <w:szCs w:val="20"/>
              </w:rPr>
            </w:pPr>
            <w:r w:rsidRPr="0010052C">
              <w:rPr>
                <w:rFonts w:ascii="Arial" w:hAnsi="Arial" w:cs="Arial"/>
                <w:sz w:val="20"/>
                <w:szCs w:val="20"/>
              </w:rPr>
              <w:t>Taula A</w:t>
            </w:r>
          </w:p>
        </w:tc>
      </w:tr>
    </w:tbl>
    <w:p w14:paraId="41390418" w14:textId="77777777" w:rsidR="00030425" w:rsidRPr="0010052C" w:rsidRDefault="00030425" w:rsidP="00CE6FBE">
      <w:pPr>
        <w:autoSpaceDE w:val="0"/>
        <w:autoSpaceDN w:val="0"/>
        <w:adjustRightInd w:val="0"/>
        <w:spacing w:after="120" w:line="240" w:lineRule="auto"/>
        <w:jc w:val="both"/>
        <w:rPr>
          <w:rFonts w:ascii="Arial" w:hAnsi="Arial" w:cs="Arial"/>
          <w:sz w:val="20"/>
          <w:szCs w:val="20"/>
        </w:rPr>
      </w:pPr>
    </w:p>
    <w:p w14:paraId="06E42C38" w14:textId="1CA174D2" w:rsidR="000863E7" w:rsidRPr="0010052C" w:rsidRDefault="00030425"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A més, si la Junta de Govern Local, previ dictamen favorable de la Comissió Informativa d’Hisenda, ho acorda podrà ser d’aplicació d’una bonificació de fins el 100% de les tarifes previstes a la present ordenança.</w:t>
      </w:r>
    </w:p>
    <w:p w14:paraId="4297CB58" w14:textId="77777777" w:rsidR="000863E7" w:rsidRPr="0010052C" w:rsidRDefault="000863E7" w:rsidP="00CE6FBE">
      <w:pPr>
        <w:autoSpaceDE w:val="0"/>
        <w:autoSpaceDN w:val="0"/>
        <w:adjustRightInd w:val="0"/>
        <w:spacing w:after="120" w:line="240" w:lineRule="auto"/>
        <w:jc w:val="both"/>
        <w:rPr>
          <w:rFonts w:ascii="Arial" w:hAnsi="Arial" w:cs="Arial"/>
          <w:sz w:val="20"/>
          <w:szCs w:val="20"/>
        </w:rPr>
      </w:pPr>
    </w:p>
    <w:p w14:paraId="48798A41" w14:textId="0DB344CF"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Bonificació família nombrosa</w:t>
      </w:r>
      <w:r w:rsidR="00F86BF5" w:rsidRPr="0010052C">
        <w:rPr>
          <w:rFonts w:ascii="Arial" w:hAnsi="Arial" w:cs="Arial"/>
          <w:b/>
          <w:bCs/>
          <w:sz w:val="20"/>
          <w:szCs w:val="20"/>
        </w:rPr>
        <w:t xml:space="preserve">, monoparentals o </w:t>
      </w:r>
      <w:proofErr w:type="spellStart"/>
      <w:r w:rsidR="00F86BF5" w:rsidRPr="0010052C">
        <w:rPr>
          <w:rFonts w:ascii="Arial" w:hAnsi="Arial" w:cs="Arial"/>
          <w:b/>
          <w:bCs/>
          <w:sz w:val="20"/>
          <w:szCs w:val="20"/>
        </w:rPr>
        <w:t>monomarentals</w:t>
      </w:r>
      <w:proofErr w:type="spellEnd"/>
      <w:r w:rsidR="00F86BF5" w:rsidRPr="0010052C">
        <w:rPr>
          <w:rFonts w:ascii="Arial" w:hAnsi="Arial" w:cs="Arial"/>
          <w:b/>
          <w:bCs/>
          <w:sz w:val="20"/>
          <w:szCs w:val="20"/>
        </w:rPr>
        <w:t>.</w:t>
      </w:r>
    </w:p>
    <w:p w14:paraId="67737D52" w14:textId="69F6E444" w:rsidR="003A56E4"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aquelles unitats familiars que justifiquin la seva condició de família nombrosa es realitzarà</w:t>
      </w:r>
      <w:r w:rsidR="00F2525C" w:rsidRPr="0010052C">
        <w:rPr>
          <w:rFonts w:ascii="Arial" w:hAnsi="Arial" w:cs="Arial"/>
          <w:sz w:val="20"/>
          <w:szCs w:val="20"/>
        </w:rPr>
        <w:t xml:space="preserve"> </w:t>
      </w:r>
      <w:r w:rsidRPr="0010052C">
        <w:rPr>
          <w:rFonts w:ascii="Arial" w:hAnsi="Arial" w:cs="Arial"/>
          <w:sz w:val="20"/>
          <w:szCs w:val="20"/>
        </w:rPr>
        <w:t xml:space="preserve">una </w:t>
      </w:r>
      <w:r w:rsidR="00AF6C65" w:rsidRPr="0010052C">
        <w:rPr>
          <w:rFonts w:ascii="Arial" w:hAnsi="Arial" w:cs="Arial"/>
          <w:sz w:val="20"/>
          <w:szCs w:val="20"/>
        </w:rPr>
        <w:t xml:space="preserve">reducció en el consum llegit o estimat </w:t>
      </w:r>
      <w:r w:rsidR="003A56E4" w:rsidRPr="0010052C">
        <w:rPr>
          <w:rFonts w:ascii="Arial" w:hAnsi="Arial" w:cs="Arial"/>
          <w:sz w:val="20"/>
          <w:szCs w:val="20"/>
        </w:rPr>
        <w:t xml:space="preserve">de 3 m³ </w:t>
      </w:r>
      <w:r w:rsidR="00030425" w:rsidRPr="0010052C">
        <w:t>p</w:t>
      </w:r>
      <w:r w:rsidR="00030425" w:rsidRPr="0010052C">
        <w:rPr>
          <w:rFonts w:ascii="Arial" w:hAnsi="Arial" w:cs="Arial"/>
          <w:sz w:val="20"/>
          <w:szCs w:val="20"/>
        </w:rPr>
        <w:t>er cada fill que computi com a família nombrosa.</w:t>
      </w:r>
    </w:p>
    <w:p w14:paraId="4CD74B55" w14:textId="7A583954" w:rsidR="00F86BF5" w:rsidRPr="0010052C" w:rsidRDefault="00F86BF5"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lastRenderedPageBreak/>
        <w:t xml:space="preserve">També es podran acollir a aquesta bonificació les famílies monoparentals o </w:t>
      </w:r>
      <w:proofErr w:type="spellStart"/>
      <w:r w:rsidRPr="0010052C">
        <w:rPr>
          <w:rFonts w:ascii="Arial" w:hAnsi="Arial" w:cs="Arial"/>
          <w:sz w:val="20"/>
          <w:szCs w:val="20"/>
        </w:rPr>
        <w:t>monomarentals</w:t>
      </w:r>
      <w:proofErr w:type="spellEnd"/>
      <w:r w:rsidRPr="0010052C">
        <w:rPr>
          <w:rFonts w:ascii="Arial" w:hAnsi="Arial" w:cs="Arial"/>
          <w:sz w:val="20"/>
          <w:szCs w:val="20"/>
        </w:rPr>
        <w:t>.</w:t>
      </w:r>
    </w:p>
    <w:p w14:paraId="1D298B91" w14:textId="5EF96AAE" w:rsidR="00F60E50" w:rsidRPr="0010052C" w:rsidRDefault="003A56E4" w:rsidP="00CE6FBE">
      <w:pPr>
        <w:autoSpaceDE w:val="0"/>
        <w:autoSpaceDN w:val="0"/>
        <w:adjustRightInd w:val="0"/>
        <w:spacing w:after="120" w:line="240" w:lineRule="auto"/>
        <w:jc w:val="both"/>
        <w:rPr>
          <w:rFonts w:ascii="Arial" w:hAnsi="Arial" w:cs="Arial"/>
          <w:spacing w:val="-3"/>
          <w:sz w:val="20"/>
        </w:rPr>
      </w:pPr>
      <w:r w:rsidRPr="0010052C">
        <w:rPr>
          <w:rFonts w:ascii="Arial" w:hAnsi="Arial" w:cs="Arial"/>
          <w:sz w:val="20"/>
          <w:szCs w:val="20"/>
        </w:rPr>
        <w:t>Als efectes previstos en aquest apartat, s’entendrà per família nombrosa</w:t>
      </w:r>
      <w:r w:rsidR="00F60E50" w:rsidRPr="0010052C">
        <w:rPr>
          <w:rFonts w:ascii="Arial" w:hAnsi="Arial" w:cs="Arial"/>
          <w:sz w:val="20"/>
          <w:szCs w:val="20"/>
        </w:rPr>
        <w:t xml:space="preserve"> </w:t>
      </w:r>
      <w:r w:rsidRPr="0010052C">
        <w:rPr>
          <w:rFonts w:ascii="Arial" w:hAnsi="Arial" w:cs="Arial"/>
          <w:sz w:val="20"/>
          <w:szCs w:val="20"/>
        </w:rPr>
        <w:t>aquella que acrediti posseir el corresponent reconeixement expedit pel Departament de Benestar Social de la Generalitat de Catalunya</w:t>
      </w:r>
      <w:r w:rsidR="00D46BD5" w:rsidRPr="0010052C">
        <w:rPr>
          <w:rFonts w:ascii="Arial" w:hAnsi="Arial" w:cs="Arial"/>
          <w:sz w:val="20"/>
          <w:szCs w:val="20"/>
        </w:rPr>
        <w:t xml:space="preserve"> i </w:t>
      </w:r>
      <w:r w:rsidR="00D46BD5" w:rsidRPr="0010052C">
        <w:rPr>
          <w:rFonts w:ascii="Arial" w:hAnsi="Arial" w:cs="Arial"/>
          <w:spacing w:val="-3"/>
          <w:sz w:val="20"/>
        </w:rPr>
        <w:t>cal que algun dels membres inscrits en el carnet de família nombrosa sigui titular del contracte de subministrament d’aigua</w:t>
      </w:r>
      <w:r w:rsidR="00EF6505" w:rsidRPr="0010052C">
        <w:rPr>
          <w:rFonts w:ascii="Arial" w:hAnsi="Arial" w:cs="Arial"/>
          <w:spacing w:val="-3"/>
          <w:sz w:val="20"/>
        </w:rPr>
        <w:t>.</w:t>
      </w:r>
      <w:r w:rsidR="00D46BD5" w:rsidRPr="0010052C">
        <w:rPr>
          <w:rFonts w:ascii="Arial" w:hAnsi="Arial" w:cs="Arial"/>
          <w:spacing w:val="-3"/>
          <w:sz w:val="20"/>
        </w:rPr>
        <w:t xml:space="preserve"> </w:t>
      </w:r>
    </w:p>
    <w:p w14:paraId="415BEF7A"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15. Altres tarifes per activitats i serveis accessoris.</w:t>
      </w:r>
    </w:p>
    <w:p w14:paraId="179F8598" w14:textId="05006799"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A continuació es defineixen els serveis </w:t>
      </w:r>
      <w:r w:rsidRPr="0010052C">
        <w:rPr>
          <w:rFonts w:ascii="Arial" w:hAnsi="Arial" w:cs="Arial"/>
          <w:b/>
          <w:bCs/>
          <w:sz w:val="20"/>
          <w:szCs w:val="20"/>
        </w:rPr>
        <w:t xml:space="preserve">addicionals </w:t>
      </w:r>
      <w:r w:rsidRPr="0010052C">
        <w:rPr>
          <w:rFonts w:ascii="Arial" w:hAnsi="Arial" w:cs="Arial"/>
          <w:sz w:val="20"/>
          <w:szCs w:val="20"/>
        </w:rPr>
        <w:t>al servei de subministrament i abastament</w:t>
      </w:r>
      <w:r w:rsidR="00F2525C" w:rsidRPr="0010052C">
        <w:rPr>
          <w:rFonts w:ascii="Arial" w:hAnsi="Arial" w:cs="Arial"/>
          <w:sz w:val="20"/>
          <w:szCs w:val="20"/>
        </w:rPr>
        <w:t xml:space="preserve"> </w:t>
      </w:r>
      <w:r w:rsidRPr="0010052C">
        <w:rPr>
          <w:rFonts w:ascii="Arial" w:hAnsi="Arial" w:cs="Arial"/>
          <w:sz w:val="20"/>
          <w:szCs w:val="20"/>
        </w:rPr>
        <w:t>d’aigua potable, serveis classificats en termes de finançament com a no tarifaris.</w:t>
      </w:r>
    </w:p>
    <w:p w14:paraId="5DD4CDF1" w14:textId="306AE98F"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15.1. Conservació de comptadors.</w:t>
      </w:r>
    </w:p>
    <w:p w14:paraId="7C594E59" w14:textId="5561B4AD"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al manteniment i renovació dels comptadors instal·lats i en règim de propietat de l’abonat,</w:t>
      </w:r>
      <w:r w:rsidR="00F2525C" w:rsidRPr="0010052C">
        <w:rPr>
          <w:rFonts w:ascii="Arial" w:hAnsi="Arial" w:cs="Arial"/>
          <w:sz w:val="20"/>
          <w:szCs w:val="20"/>
        </w:rPr>
        <w:t xml:space="preserve"> </w:t>
      </w:r>
      <w:r w:rsidRPr="0010052C">
        <w:rPr>
          <w:rFonts w:ascii="Arial" w:hAnsi="Arial" w:cs="Arial"/>
          <w:sz w:val="20"/>
          <w:szCs w:val="20"/>
        </w:rPr>
        <w:t>s’estableixen els següents preus mensuals.</w:t>
      </w:r>
    </w:p>
    <w:p w14:paraId="605890A8" w14:textId="3A610DB9" w:rsidR="00030425" w:rsidRPr="0010052C" w:rsidRDefault="00030425" w:rsidP="00CE6FBE">
      <w:pPr>
        <w:autoSpaceDE w:val="0"/>
        <w:autoSpaceDN w:val="0"/>
        <w:adjustRightInd w:val="0"/>
        <w:spacing w:after="120" w:line="240" w:lineRule="auto"/>
        <w:jc w:val="both"/>
        <w:rPr>
          <w:rFonts w:ascii="Arial" w:hAnsi="Arial" w:cs="Arial"/>
          <w:sz w:val="20"/>
          <w:szCs w:val="20"/>
        </w:rPr>
      </w:pPr>
      <w:r w:rsidRPr="0010052C">
        <w:rPr>
          <w:noProof/>
          <w:lang w:val="es-ES" w:eastAsia="es-ES"/>
        </w:rPr>
        <w:drawing>
          <wp:inline distT="0" distB="0" distL="0" distR="0" wp14:anchorId="385848C0" wp14:editId="7BDF8CB8">
            <wp:extent cx="3769200" cy="4125600"/>
            <wp:effectExtent l="0" t="0" r="3175" b="8255"/>
            <wp:docPr id="1426443547"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
                      <a:extLst>
                        <a:ext uri="{28A0092B-C50C-407E-A947-70E740481C1C}">
                          <a14:useLocalDpi xmlns:a14="http://schemas.microsoft.com/office/drawing/2010/main" val="0"/>
                        </a:ext>
                      </a:extLst>
                    </a:blip>
                    <a:srcRect l="11868" t="27224" r="11440" b="13377"/>
                    <a:stretch>
                      <a:fillRect/>
                    </a:stretch>
                  </pic:blipFill>
                  <pic:spPr bwMode="auto">
                    <a:xfrm>
                      <a:off x="0" y="0"/>
                      <a:ext cx="3769200" cy="4125600"/>
                    </a:xfrm>
                    <a:prstGeom prst="rect">
                      <a:avLst/>
                    </a:prstGeom>
                    <a:noFill/>
                    <a:ln>
                      <a:noFill/>
                    </a:ln>
                    <a:extLst>
                      <a:ext uri="{53640926-AAD7-44D8-BBD7-CCE9431645EC}">
                        <a14:shadowObscured xmlns:a14="http://schemas.microsoft.com/office/drawing/2010/main"/>
                      </a:ext>
                    </a:extLst>
                  </pic:spPr>
                </pic:pic>
              </a:graphicData>
            </a:graphic>
          </wp:inline>
        </w:drawing>
      </w:r>
    </w:p>
    <w:p w14:paraId="2F90E50B" w14:textId="77777777"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Segons les determinacions tècniques s’estableix la vida útil dels comptadors en 12 anys.</w:t>
      </w:r>
    </w:p>
    <w:p w14:paraId="1ED0C437" w14:textId="4C2C9E98"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w:t>
      </w:r>
      <w:r w:rsidR="00D74954" w:rsidRPr="0010052C">
        <w:rPr>
          <w:rFonts w:ascii="Arial" w:hAnsi="Arial" w:cs="Arial"/>
          <w:b/>
          <w:bCs/>
          <w:sz w:val="20"/>
          <w:szCs w:val="20"/>
        </w:rPr>
        <w:t>2</w:t>
      </w:r>
      <w:r w:rsidRPr="0010052C">
        <w:rPr>
          <w:rFonts w:ascii="Arial" w:hAnsi="Arial" w:cs="Arial"/>
          <w:b/>
          <w:bCs/>
          <w:sz w:val="20"/>
          <w:szCs w:val="20"/>
        </w:rPr>
        <w:t>.</w:t>
      </w:r>
      <w:r w:rsidR="00D74954" w:rsidRPr="0010052C">
        <w:rPr>
          <w:rFonts w:ascii="Arial" w:hAnsi="Arial" w:cs="Arial"/>
          <w:b/>
          <w:bCs/>
          <w:sz w:val="20"/>
          <w:szCs w:val="20"/>
        </w:rPr>
        <w:t>1</w:t>
      </w:r>
      <w:r w:rsidRPr="0010052C">
        <w:rPr>
          <w:rFonts w:ascii="Arial" w:hAnsi="Arial" w:cs="Arial"/>
          <w:b/>
          <w:bCs/>
          <w:sz w:val="20"/>
          <w:szCs w:val="20"/>
        </w:rPr>
        <w:t>. Alta del servei.</w:t>
      </w:r>
    </w:p>
    <w:p w14:paraId="0BFC7C18" w14:textId="5021EA94" w:rsidR="005566D0" w:rsidRPr="0010052C" w:rsidRDefault="005566D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la realització de l’alta al servei es considera</w:t>
      </w:r>
      <w:r w:rsidR="00AA2603" w:rsidRPr="0010052C">
        <w:rPr>
          <w:rFonts w:ascii="Arial" w:hAnsi="Arial" w:cs="Arial"/>
          <w:sz w:val="20"/>
          <w:szCs w:val="20"/>
        </w:rPr>
        <w:t>,</w:t>
      </w:r>
      <w:r w:rsidRPr="0010052C">
        <w:rPr>
          <w:rFonts w:ascii="Arial" w:hAnsi="Arial" w:cs="Arial"/>
          <w:sz w:val="20"/>
          <w:szCs w:val="20"/>
        </w:rPr>
        <w:t xml:space="preserve"> el preu del comptador, de les aixetes, la col·locació dels mateixos, els drets i fiança, si s’escau. </w:t>
      </w:r>
      <w:r w:rsidR="00AA2603" w:rsidRPr="0010052C">
        <w:rPr>
          <w:rFonts w:ascii="Arial" w:hAnsi="Arial" w:cs="Arial"/>
          <w:sz w:val="20"/>
          <w:szCs w:val="20"/>
        </w:rPr>
        <w:t>Per aquesta valoració s’extreuen els imports de la tarifa de preus unitaris aprovada per l’ajuntament.</w:t>
      </w:r>
    </w:p>
    <w:p w14:paraId="35AB624A" w14:textId="38B1052D"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w:t>
      </w:r>
      <w:r w:rsidR="00D74954" w:rsidRPr="0010052C">
        <w:rPr>
          <w:rFonts w:ascii="Arial" w:hAnsi="Arial" w:cs="Arial"/>
          <w:b/>
          <w:bCs/>
          <w:sz w:val="20"/>
          <w:szCs w:val="20"/>
        </w:rPr>
        <w:t>2</w:t>
      </w:r>
      <w:r w:rsidRPr="0010052C">
        <w:rPr>
          <w:rFonts w:ascii="Arial" w:hAnsi="Arial" w:cs="Arial"/>
          <w:b/>
          <w:bCs/>
          <w:sz w:val="20"/>
          <w:szCs w:val="20"/>
        </w:rPr>
        <w:t>.2. Traspàs de comptador.</w:t>
      </w:r>
    </w:p>
    <w:p w14:paraId="7F1EFBD6" w14:textId="5C6728B5" w:rsidR="009A1223" w:rsidRPr="0010052C" w:rsidRDefault="009A1223"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cas que un mateix titular vulgui donar-se de baixa d’un punt de servei i traslladar-se a un nou punt de servei, i es pugui utilitzar el mateix comptador que tenia instal·lat, es considerarà, el preu del material necessari, la seva col·locació, els drets i fiança, si s’escau. Per aquesta valoració s’extreuen els imports de la tarifa de preus unitaris aprovada per l’ajuntament.</w:t>
      </w:r>
    </w:p>
    <w:p w14:paraId="6409CD73" w14:textId="36698D8F"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w:t>
      </w:r>
      <w:r w:rsidR="00D74954" w:rsidRPr="0010052C">
        <w:rPr>
          <w:rFonts w:ascii="Arial" w:hAnsi="Arial" w:cs="Arial"/>
          <w:b/>
          <w:bCs/>
          <w:sz w:val="20"/>
          <w:szCs w:val="20"/>
        </w:rPr>
        <w:t>2</w:t>
      </w:r>
      <w:r w:rsidRPr="0010052C">
        <w:rPr>
          <w:rFonts w:ascii="Arial" w:hAnsi="Arial" w:cs="Arial"/>
          <w:b/>
          <w:bCs/>
          <w:sz w:val="20"/>
          <w:szCs w:val="20"/>
        </w:rPr>
        <w:t>.3. Canvi o pèrdua de comptador.</w:t>
      </w:r>
    </w:p>
    <w:p w14:paraId="280E2D9A" w14:textId="4CDF399D" w:rsidR="00AA2603" w:rsidRPr="0010052C" w:rsidRDefault="00AA2603" w:rsidP="00AA2603">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situacions de pèrdua, robatori o per canvi de comptador degut a que el comptador sofreix danys, s’haurà de procedir a la instal·lació d’un nou comptador</w:t>
      </w:r>
      <w:r w:rsidR="00EC6B5F" w:rsidRPr="0010052C">
        <w:rPr>
          <w:rFonts w:ascii="Arial" w:hAnsi="Arial" w:cs="Arial"/>
          <w:sz w:val="20"/>
          <w:szCs w:val="20"/>
        </w:rPr>
        <w:t xml:space="preserve"> on l’abonat haurà de fer-se càrrec de les despeses del mateix.</w:t>
      </w:r>
    </w:p>
    <w:p w14:paraId="66674D0F" w14:textId="142329B4"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lastRenderedPageBreak/>
        <w:t>15.</w:t>
      </w:r>
      <w:r w:rsidR="00D74954" w:rsidRPr="0010052C">
        <w:rPr>
          <w:rFonts w:ascii="Arial" w:hAnsi="Arial" w:cs="Arial"/>
          <w:b/>
          <w:bCs/>
          <w:sz w:val="20"/>
          <w:szCs w:val="20"/>
        </w:rPr>
        <w:t>2</w:t>
      </w:r>
      <w:r w:rsidRPr="0010052C">
        <w:rPr>
          <w:rFonts w:ascii="Arial" w:hAnsi="Arial" w:cs="Arial"/>
          <w:b/>
          <w:bCs/>
          <w:sz w:val="20"/>
          <w:szCs w:val="20"/>
        </w:rPr>
        <w:t>.4. Baixa del servei.</w:t>
      </w:r>
    </w:p>
    <w:p w14:paraId="4989F236" w14:textId="6EAA8093" w:rsidR="00F60E50" w:rsidRPr="0010052C" w:rsidRDefault="00F60E50" w:rsidP="00EF6505">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Davant de sol·licituds de baixa voluntària del servei, l’ens gestor aplicarà tot allò que està regulat</w:t>
      </w:r>
      <w:r w:rsidR="00F2525C" w:rsidRPr="0010052C">
        <w:rPr>
          <w:rFonts w:ascii="Arial" w:hAnsi="Arial" w:cs="Arial"/>
          <w:sz w:val="20"/>
          <w:szCs w:val="20"/>
        </w:rPr>
        <w:t xml:space="preserve"> </w:t>
      </w:r>
      <w:r w:rsidRPr="0010052C">
        <w:rPr>
          <w:rFonts w:ascii="Arial" w:hAnsi="Arial" w:cs="Arial"/>
          <w:sz w:val="20"/>
          <w:szCs w:val="20"/>
        </w:rPr>
        <w:t>en el reglament del servei.</w:t>
      </w:r>
    </w:p>
    <w:p w14:paraId="498FD8F2" w14:textId="52DC6D8F" w:rsidR="000F4C6F" w:rsidRPr="0010052C" w:rsidRDefault="000F4C6F" w:rsidP="000F4C6F">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L’abonat tindrà dret a::</w:t>
      </w:r>
    </w:p>
    <w:p w14:paraId="47C66B86" w14:textId="784BD28F" w:rsidR="000F4C6F" w:rsidRPr="0010052C" w:rsidRDefault="000F4C6F" w:rsidP="000F4C6F">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percebre l’import de la fiança dipositada en l’INCASOL</w:t>
      </w:r>
    </w:p>
    <w:p w14:paraId="42E21F2B" w14:textId="6B0DC290" w:rsidR="00EC6B5F" w:rsidRPr="0010052C" w:rsidRDefault="00EC6B5F" w:rsidP="00EC6B5F">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 </w:t>
      </w:r>
      <w:r w:rsidR="000F4C6F" w:rsidRPr="0010052C">
        <w:rPr>
          <w:rFonts w:ascii="Arial" w:hAnsi="Arial" w:cs="Arial"/>
          <w:sz w:val="20"/>
          <w:szCs w:val="20"/>
        </w:rPr>
        <w:t>e</w:t>
      </w:r>
      <w:r w:rsidRPr="0010052C">
        <w:rPr>
          <w:rFonts w:ascii="Arial" w:hAnsi="Arial" w:cs="Arial"/>
          <w:sz w:val="20"/>
          <w:szCs w:val="20"/>
        </w:rPr>
        <w:t xml:space="preserve">n cas que ho </w:t>
      </w:r>
      <w:r w:rsidR="000F4C6F" w:rsidRPr="0010052C">
        <w:rPr>
          <w:rFonts w:ascii="Arial" w:hAnsi="Arial" w:cs="Arial"/>
          <w:sz w:val="20"/>
          <w:szCs w:val="20"/>
        </w:rPr>
        <w:t>sol·liciti,</w:t>
      </w:r>
      <w:r w:rsidRPr="0010052C">
        <w:rPr>
          <w:rFonts w:ascii="Arial" w:hAnsi="Arial" w:cs="Arial"/>
          <w:sz w:val="20"/>
          <w:szCs w:val="20"/>
        </w:rPr>
        <w:t xml:space="preserve"> </w:t>
      </w:r>
      <w:r w:rsidR="000F4C6F" w:rsidRPr="0010052C">
        <w:rPr>
          <w:rFonts w:ascii="Arial" w:hAnsi="Arial" w:cs="Arial"/>
          <w:sz w:val="20"/>
          <w:szCs w:val="20"/>
        </w:rPr>
        <w:t>el retorn del l’aparell que tenia instal·lat</w:t>
      </w:r>
      <w:r w:rsidRPr="0010052C">
        <w:rPr>
          <w:rFonts w:ascii="Arial" w:hAnsi="Arial" w:cs="Arial"/>
          <w:sz w:val="20"/>
          <w:szCs w:val="20"/>
        </w:rPr>
        <w:t>.</w:t>
      </w:r>
    </w:p>
    <w:p w14:paraId="4C1DD2FD" w14:textId="0B04CDE9"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w:t>
      </w:r>
      <w:r w:rsidR="00D74954" w:rsidRPr="0010052C">
        <w:rPr>
          <w:rFonts w:ascii="Arial" w:hAnsi="Arial" w:cs="Arial"/>
          <w:b/>
          <w:bCs/>
          <w:sz w:val="20"/>
          <w:szCs w:val="20"/>
        </w:rPr>
        <w:t>2</w:t>
      </w:r>
      <w:r w:rsidRPr="0010052C">
        <w:rPr>
          <w:rFonts w:ascii="Arial" w:hAnsi="Arial" w:cs="Arial"/>
          <w:b/>
          <w:bCs/>
          <w:sz w:val="20"/>
          <w:szCs w:val="20"/>
        </w:rPr>
        <w:t>.5. Reconnexió per suspensió.</w:t>
      </w:r>
    </w:p>
    <w:p w14:paraId="0EF585FA" w14:textId="6E34D7D4"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En cas que un abonat hagi sigut objecte de suspensió del servei en aplicació dels escenaris que</w:t>
      </w:r>
      <w:r w:rsidR="00F2525C" w:rsidRPr="0010052C">
        <w:rPr>
          <w:rFonts w:ascii="Arial" w:hAnsi="Arial" w:cs="Arial"/>
          <w:sz w:val="20"/>
          <w:szCs w:val="20"/>
        </w:rPr>
        <w:t xml:space="preserve"> </w:t>
      </w:r>
      <w:r w:rsidRPr="0010052C">
        <w:rPr>
          <w:rFonts w:ascii="Arial" w:hAnsi="Arial" w:cs="Arial"/>
          <w:sz w:val="20"/>
          <w:szCs w:val="20"/>
        </w:rPr>
        <w:t>preveu el reglament del servei i sol·liciti la seva reconnexió haurà de finançar els costos</w:t>
      </w:r>
      <w:r w:rsidR="00F2525C" w:rsidRPr="0010052C">
        <w:rPr>
          <w:rFonts w:ascii="Arial" w:hAnsi="Arial" w:cs="Arial"/>
          <w:sz w:val="20"/>
          <w:szCs w:val="20"/>
        </w:rPr>
        <w:t xml:space="preserve"> </w:t>
      </w:r>
      <w:r w:rsidRPr="0010052C">
        <w:rPr>
          <w:rFonts w:ascii="Arial" w:hAnsi="Arial" w:cs="Arial"/>
          <w:sz w:val="20"/>
          <w:szCs w:val="20"/>
        </w:rPr>
        <w:t>corresponents al procés de reconnexió</w:t>
      </w:r>
      <w:r w:rsidR="00EF6505" w:rsidRPr="0010052C">
        <w:rPr>
          <w:rFonts w:ascii="Arial" w:hAnsi="Arial" w:cs="Arial"/>
          <w:sz w:val="20"/>
          <w:szCs w:val="20"/>
        </w:rPr>
        <w:t>.</w:t>
      </w:r>
    </w:p>
    <w:p w14:paraId="280304A4" w14:textId="03054938"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L’import té com objectiu descabalar als servei dels costos que impliquen la reconnexió, sent</w:t>
      </w:r>
      <w:r w:rsidR="00F2525C" w:rsidRPr="0010052C">
        <w:rPr>
          <w:rFonts w:ascii="Arial" w:hAnsi="Arial" w:cs="Arial"/>
          <w:sz w:val="20"/>
          <w:szCs w:val="20"/>
        </w:rPr>
        <w:t xml:space="preserve"> </w:t>
      </w:r>
      <w:r w:rsidRPr="0010052C">
        <w:rPr>
          <w:rFonts w:ascii="Arial" w:hAnsi="Arial" w:cs="Arial"/>
          <w:sz w:val="20"/>
          <w:szCs w:val="20"/>
        </w:rPr>
        <w:t>principalment les hores de personal de la brigada, les despeses de desplaçament així com el</w:t>
      </w:r>
      <w:r w:rsidR="00F2525C" w:rsidRPr="0010052C">
        <w:rPr>
          <w:rFonts w:ascii="Arial" w:hAnsi="Arial" w:cs="Arial"/>
          <w:sz w:val="20"/>
          <w:szCs w:val="20"/>
        </w:rPr>
        <w:t xml:space="preserve"> </w:t>
      </w:r>
      <w:r w:rsidRPr="0010052C">
        <w:rPr>
          <w:rFonts w:ascii="Arial" w:hAnsi="Arial" w:cs="Arial"/>
          <w:sz w:val="20"/>
          <w:szCs w:val="20"/>
        </w:rPr>
        <w:t>material necessari per a la reconnexió</w:t>
      </w:r>
      <w:r w:rsidR="000F4C6F" w:rsidRPr="0010052C">
        <w:rPr>
          <w:rFonts w:ascii="Arial" w:hAnsi="Arial" w:cs="Arial"/>
          <w:sz w:val="20"/>
          <w:szCs w:val="20"/>
        </w:rPr>
        <w:t>, segons la tarifa de preus unitaris aprovada per l’ajuntament.</w:t>
      </w:r>
    </w:p>
    <w:p w14:paraId="16D5BD01" w14:textId="5CB2E804"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w:t>
      </w:r>
      <w:r w:rsidR="00D74954" w:rsidRPr="0010052C">
        <w:rPr>
          <w:rFonts w:ascii="Arial" w:hAnsi="Arial" w:cs="Arial"/>
          <w:b/>
          <w:bCs/>
          <w:sz w:val="20"/>
          <w:szCs w:val="20"/>
        </w:rPr>
        <w:t>2</w:t>
      </w:r>
      <w:r w:rsidRPr="0010052C">
        <w:rPr>
          <w:rFonts w:ascii="Arial" w:hAnsi="Arial" w:cs="Arial"/>
          <w:b/>
          <w:bCs/>
          <w:sz w:val="20"/>
          <w:szCs w:val="20"/>
        </w:rPr>
        <w:t>.6. Comptadors portàtils.</w:t>
      </w:r>
    </w:p>
    <w:p w14:paraId="17568207" w14:textId="7C48D919"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El servei públic pot vendre comptadors de tipus “portàtils“ a usuaris del servei per a</w:t>
      </w:r>
      <w:r w:rsidR="00F2525C" w:rsidRPr="0010052C">
        <w:rPr>
          <w:rFonts w:ascii="Arial" w:hAnsi="Arial" w:cs="Arial"/>
          <w:sz w:val="20"/>
          <w:szCs w:val="20"/>
        </w:rPr>
        <w:t xml:space="preserve"> </w:t>
      </w:r>
      <w:r w:rsidRPr="0010052C">
        <w:rPr>
          <w:rFonts w:ascii="Arial" w:hAnsi="Arial" w:cs="Arial"/>
          <w:sz w:val="20"/>
          <w:szCs w:val="20"/>
        </w:rPr>
        <w:t>determinat usos que requereixen de consum d’aigua en punts de subministraments no fixes.</w:t>
      </w:r>
    </w:p>
    <w:p w14:paraId="7683A4C3" w14:textId="62EEDD41" w:rsidR="000F4C6F" w:rsidRPr="0010052C" w:rsidRDefault="000F4C6F"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El preu es calcularà segons un pressupost </w:t>
      </w:r>
      <w:r w:rsidR="00F86BF5" w:rsidRPr="0010052C">
        <w:rPr>
          <w:rFonts w:ascii="Arial" w:hAnsi="Arial" w:cs="Arial"/>
          <w:sz w:val="20"/>
          <w:szCs w:val="20"/>
        </w:rPr>
        <w:t>d’acord</w:t>
      </w:r>
      <w:r w:rsidRPr="0010052C">
        <w:rPr>
          <w:rFonts w:ascii="Arial" w:hAnsi="Arial" w:cs="Arial"/>
          <w:sz w:val="20"/>
          <w:szCs w:val="20"/>
        </w:rPr>
        <w:t xml:space="preserve"> amb la tarifa de preus unitaris aprovada per l’ajuntament.</w:t>
      </w:r>
    </w:p>
    <w:p w14:paraId="6512107F" w14:textId="64BB0A36"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El servei no es farà càrrec del manteniment dels comptadors portàtils que hagin sigut objecte de</w:t>
      </w:r>
      <w:r w:rsidR="00F2525C" w:rsidRPr="0010052C">
        <w:rPr>
          <w:rFonts w:ascii="Arial" w:hAnsi="Arial" w:cs="Arial"/>
          <w:sz w:val="20"/>
          <w:szCs w:val="20"/>
        </w:rPr>
        <w:t xml:space="preserve"> </w:t>
      </w:r>
      <w:r w:rsidRPr="0010052C">
        <w:rPr>
          <w:rFonts w:ascii="Arial" w:hAnsi="Arial" w:cs="Arial"/>
          <w:sz w:val="20"/>
          <w:szCs w:val="20"/>
        </w:rPr>
        <w:t>venda a un tercer. En cas que sigui necessari la seva reparació, es realitzarà el corresponent</w:t>
      </w:r>
      <w:r w:rsidR="00F2525C" w:rsidRPr="0010052C">
        <w:rPr>
          <w:rFonts w:ascii="Arial" w:hAnsi="Arial" w:cs="Arial"/>
          <w:sz w:val="20"/>
          <w:szCs w:val="20"/>
        </w:rPr>
        <w:t xml:space="preserve"> </w:t>
      </w:r>
      <w:r w:rsidRPr="0010052C">
        <w:rPr>
          <w:rFonts w:ascii="Arial" w:hAnsi="Arial" w:cs="Arial"/>
          <w:sz w:val="20"/>
          <w:szCs w:val="20"/>
        </w:rPr>
        <w:t>pressupost aplicant els preus unitaris aprovats.</w:t>
      </w:r>
    </w:p>
    <w:p w14:paraId="0254FFDB" w14:textId="46781AD9" w:rsidR="00F86BF5" w:rsidRPr="0010052C" w:rsidRDefault="00F86BF5"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Qualsevol consum registrat pel comptador de tipus portàtil, independentment del lloc o població de subministrament, els hi serà d’aplicació els preus que es defineixen en aquesta ordenança per a sèrie comercial o industrial i per a consums d’aigua ( m3 ).</w:t>
      </w:r>
    </w:p>
    <w:p w14:paraId="54F0D959" w14:textId="141DC69F"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15.3.7. Escomeses.</w:t>
      </w:r>
    </w:p>
    <w:p w14:paraId="40F78448" w14:textId="1418CF6A"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Per a la realització d’escomeses el servei, en base als corresponents amidaments, realitzarà el</w:t>
      </w:r>
      <w:r w:rsidR="00F2525C" w:rsidRPr="0010052C">
        <w:rPr>
          <w:rFonts w:ascii="Arial" w:hAnsi="Arial" w:cs="Arial"/>
          <w:sz w:val="20"/>
          <w:szCs w:val="20"/>
        </w:rPr>
        <w:t xml:space="preserve"> </w:t>
      </w:r>
      <w:r w:rsidRPr="0010052C">
        <w:rPr>
          <w:rFonts w:ascii="Arial" w:hAnsi="Arial" w:cs="Arial"/>
          <w:sz w:val="20"/>
          <w:szCs w:val="20"/>
        </w:rPr>
        <w:t>corresponent pressupost aplicant els preus unitaris degudament aprovats.</w:t>
      </w:r>
    </w:p>
    <w:p w14:paraId="729AA781"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15.3.8. Altres.</w:t>
      </w:r>
    </w:p>
    <w:p w14:paraId="3FD6256D" w14:textId="51426944"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Qualsevol altre servei a tercers vinculat al Cicle Integral de l’Aigua per al que l’ens hagi sigut</w:t>
      </w:r>
      <w:r w:rsidR="00F2525C" w:rsidRPr="0010052C">
        <w:rPr>
          <w:rFonts w:ascii="Arial" w:hAnsi="Arial" w:cs="Arial"/>
          <w:sz w:val="20"/>
          <w:szCs w:val="20"/>
        </w:rPr>
        <w:t xml:space="preserve"> </w:t>
      </w:r>
      <w:r w:rsidRPr="0010052C">
        <w:rPr>
          <w:rFonts w:ascii="Arial" w:hAnsi="Arial" w:cs="Arial"/>
          <w:sz w:val="20"/>
          <w:szCs w:val="20"/>
        </w:rPr>
        <w:t>habilitat per realitzar, mitjançant estatuts o reglament de servei, serà objecte d’amidament per</w:t>
      </w:r>
      <w:r w:rsidR="00F2525C" w:rsidRPr="0010052C">
        <w:rPr>
          <w:rFonts w:ascii="Arial" w:hAnsi="Arial" w:cs="Arial"/>
          <w:sz w:val="20"/>
          <w:szCs w:val="20"/>
        </w:rPr>
        <w:t xml:space="preserve"> </w:t>
      </w:r>
      <w:r w:rsidRPr="0010052C">
        <w:rPr>
          <w:rFonts w:ascii="Arial" w:hAnsi="Arial" w:cs="Arial"/>
          <w:sz w:val="20"/>
          <w:szCs w:val="20"/>
        </w:rPr>
        <w:t>formular el corresponent pressupost – proposta de servei.</w:t>
      </w:r>
    </w:p>
    <w:p w14:paraId="1A686562" w14:textId="0971FB80"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Ocasionalment, el servei podrà realitzar venda de material aplicant els preus unitaris degudament</w:t>
      </w:r>
      <w:r w:rsidR="00F2525C" w:rsidRPr="0010052C">
        <w:rPr>
          <w:rFonts w:ascii="Arial" w:hAnsi="Arial" w:cs="Arial"/>
          <w:sz w:val="20"/>
          <w:szCs w:val="20"/>
        </w:rPr>
        <w:t xml:space="preserve"> </w:t>
      </w:r>
      <w:r w:rsidRPr="0010052C">
        <w:rPr>
          <w:rFonts w:ascii="Arial" w:hAnsi="Arial" w:cs="Arial"/>
          <w:sz w:val="20"/>
          <w:szCs w:val="20"/>
        </w:rPr>
        <w:t>aprovats.</w:t>
      </w:r>
    </w:p>
    <w:p w14:paraId="320613B4"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16. IVA aplicable a les tarifes.</w:t>
      </w:r>
    </w:p>
    <w:p w14:paraId="50F9031F" w14:textId="7DCB1C67"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 xml:space="preserve">Les tarifes establertes en aquesta ordenança </w:t>
      </w:r>
      <w:r w:rsidRPr="0010052C">
        <w:rPr>
          <w:rFonts w:ascii="Arial" w:hAnsi="Arial" w:cs="Arial"/>
          <w:b/>
          <w:bCs/>
          <w:sz w:val="20"/>
          <w:szCs w:val="20"/>
        </w:rPr>
        <w:t>no inclouen l’Impost sobre el Valor Afegit</w:t>
      </w:r>
      <w:r w:rsidRPr="0010052C">
        <w:rPr>
          <w:rFonts w:ascii="Arial" w:hAnsi="Arial" w:cs="Arial"/>
          <w:sz w:val="20"/>
          <w:szCs w:val="20"/>
        </w:rPr>
        <w:t>, a</w:t>
      </w:r>
      <w:r w:rsidR="00F2525C" w:rsidRPr="0010052C">
        <w:rPr>
          <w:rFonts w:ascii="Arial" w:hAnsi="Arial" w:cs="Arial"/>
          <w:sz w:val="20"/>
          <w:szCs w:val="20"/>
        </w:rPr>
        <w:t xml:space="preserve"> </w:t>
      </w:r>
      <w:r w:rsidRPr="0010052C">
        <w:rPr>
          <w:rFonts w:ascii="Arial" w:hAnsi="Arial" w:cs="Arial"/>
          <w:sz w:val="20"/>
          <w:szCs w:val="20"/>
        </w:rPr>
        <w:t>excepció que s’indiqui de forma específica.</w:t>
      </w:r>
    </w:p>
    <w:p w14:paraId="24BAADED" w14:textId="247F4145" w:rsidR="00F60E50" w:rsidRPr="0010052C" w:rsidRDefault="00F60E50" w:rsidP="00CE6FBE">
      <w:pPr>
        <w:autoSpaceDE w:val="0"/>
        <w:autoSpaceDN w:val="0"/>
        <w:adjustRightInd w:val="0"/>
        <w:spacing w:after="120" w:line="240" w:lineRule="auto"/>
        <w:jc w:val="both"/>
        <w:rPr>
          <w:rFonts w:ascii="Arial" w:hAnsi="Arial" w:cs="Arial"/>
          <w:b/>
          <w:bCs/>
          <w:sz w:val="19"/>
          <w:szCs w:val="19"/>
        </w:rPr>
      </w:pPr>
    </w:p>
    <w:p w14:paraId="53F9B442" w14:textId="77777777"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CAPÍTOL IV.</w:t>
      </w:r>
    </w:p>
    <w:p w14:paraId="2D8530CD" w14:textId="77777777" w:rsidR="00F60E50" w:rsidRPr="0010052C" w:rsidRDefault="00F60E50" w:rsidP="00CE6FBE">
      <w:pPr>
        <w:autoSpaceDE w:val="0"/>
        <w:autoSpaceDN w:val="0"/>
        <w:adjustRightInd w:val="0"/>
        <w:spacing w:after="120" w:line="240" w:lineRule="auto"/>
        <w:jc w:val="center"/>
        <w:rPr>
          <w:rFonts w:ascii="Arial" w:hAnsi="Arial" w:cs="Arial"/>
          <w:b/>
          <w:bCs/>
          <w:sz w:val="20"/>
          <w:szCs w:val="20"/>
        </w:rPr>
      </w:pPr>
      <w:r w:rsidRPr="0010052C">
        <w:rPr>
          <w:rFonts w:ascii="Arial" w:hAnsi="Arial" w:cs="Arial"/>
          <w:b/>
          <w:bCs/>
          <w:sz w:val="20"/>
          <w:szCs w:val="20"/>
        </w:rPr>
        <w:t>MODIFICACIÓ DE LES TARIFES.</w:t>
      </w:r>
    </w:p>
    <w:p w14:paraId="69AE06BB" w14:textId="77777777" w:rsidR="00F60E50" w:rsidRPr="0010052C" w:rsidRDefault="00F60E50" w:rsidP="00CE6FBE">
      <w:pPr>
        <w:autoSpaceDE w:val="0"/>
        <w:autoSpaceDN w:val="0"/>
        <w:adjustRightInd w:val="0"/>
        <w:spacing w:after="120" w:line="240" w:lineRule="auto"/>
        <w:jc w:val="both"/>
        <w:rPr>
          <w:rFonts w:ascii="Arial" w:hAnsi="Arial" w:cs="Arial"/>
          <w:b/>
          <w:bCs/>
          <w:sz w:val="20"/>
          <w:szCs w:val="20"/>
        </w:rPr>
      </w:pPr>
      <w:r w:rsidRPr="0010052C">
        <w:rPr>
          <w:rFonts w:ascii="Arial" w:hAnsi="Arial" w:cs="Arial"/>
          <w:b/>
          <w:bCs/>
          <w:sz w:val="20"/>
          <w:szCs w:val="20"/>
        </w:rPr>
        <w:t>Article 17. Modificació de les tarifes.</w:t>
      </w:r>
    </w:p>
    <w:p w14:paraId="42E84320" w14:textId="68636AE1" w:rsidR="00F60E50"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Les administracions titulars del servei podran modificar les tarifes mitjançant l’aprovació d’un</w:t>
      </w:r>
      <w:r w:rsidR="00F2525C" w:rsidRPr="0010052C">
        <w:rPr>
          <w:rFonts w:ascii="Arial" w:hAnsi="Arial" w:cs="Arial"/>
          <w:sz w:val="20"/>
          <w:szCs w:val="20"/>
        </w:rPr>
        <w:t xml:space="preserve"> </w:t>
      </w:r>
      <w:r w:rsidRPr="0010052C">
        <w:rPr>
          <w:rFonts w:ascii="Arial" w:hAnsi="Arial" w:cs="Arial"/>
          <w:sz w:val="20"/>
          <w:szCs w:val="20"/>
        </w:rPr>
        <w:t>expedient de modificació d’aquesta ordenança, que haurà de sotmetre’s a informe de la Comissió</w:t>
      </w:r>
      <w:r w:rsidR="00F2525C" w:rsidRPr="0010052C">
        <w:rPr>
          <w:rFonts w:ascii="Arial" w:hAnsi="Arial" w:cs="Arial"/>
          <w:sz w:val="20"/>
          <w:szCs w:val="20"/>
        </w:rPr>
        <w:t xml:space="preserve"> </w:t>
      </w:r>
      <w:r w:rsidRPr="0010052C">
        <w:rPr>
          <w:rFonts w:ascii="Arial" w:hAnsi="Arial" w:cs="Arial"/>
          <w:sz w:val="20"/>
          <w:szCs w:val="20"/>
        </w:rPr>
        <w:t>de Preus de Catalunya.</w:t>
      </w:r>
    </w:p>
    <w:p w14:paraId="3F20C3F2" w14:textId="77777777" w:rsidR="00B33DDE" w:rsidRDefault="00B33DDE" w:rsidP="00407FCC">
      <w:pPr>
        <w:autoSpaceDE w:val="0"/>
        <w:autoSpaceDN w:val="0"/>
        <w:adjustRightInd w:val="0"/>
        <w:spacing w:after="0" w:line="240" w:lineRule="auto"/>
        <w:rPr>
          <w:rFonts w:ascii="Arial" w:hAnsi="Arial" w:cs="Arial"/>
          <w:b/>
          <w:bCs/>
          <w:sz w:val="20"/>
          <w:szCs w:val="20"/>
        </w:rPr>
      </w:pPr>
    </w:p>
    <w:p w14:paraId="1DC64A71" w14:textId="77777777" w:rsidR="00B33DDE" w:rsidRDefault="00B33DDE" w:rsidP="00407FCC">
      <w:pPr>
        <w:autoSpaceDE w:val="0"/>
        <w:autoSpaceDN w:val="0"/>
        <w:adjustRightInd w:val="0"/>
        <w:spacing w:after="0" w:line="240" w:lineRule="auto"/>
        <w:rPr>
          <w:rFonts w:ascii="Arial" w:hAnsi="Arial" w:cs="Arial"/>
          <w:b/>
          <w:bCs/>
          <w:sz w:val="20"/>
          <w:szCs w:val="20"/>
        </w:rPr>
      </w:pPr>
    </w:p>
    <w:p w14:paraId="0A32DBBF" w14:textId="77777777" w:rsidR="00B33DDE" w:rsidRDefault="00B33DDE" w:rsidP="00407FCC">
      <w:pPr>
        <w:autoSpaceDE w:val="0"/>
        <w:autoSpaceDN w:val="0"/>
        <w:adjustRightInd w:val="0"/>
        <w:spacing w:after="0" w:line="240" w:lineRule="auto"/>
        <w:rPr>
          <w:rFonts w:ascii="Arial" w:hAnsi="Arial" w:cs="Arial"/>
          <w:b/>
          <w:bCs/>
          <w:sz w:val="20"/>
          <w:szCs w:val="20"/>
        </w:rPr>
      </w:pPr>
    </w:p>
    <w:p w14:paraId="3BE7FE57" w14:textId="15D43CF2" w:rsidR="00407FCC" w:rsidRPr="0010052C" w:rsidRDefault="00407FCC" w:rsidP="00407FCC">
      <w:pPr>
        <w:autoSpaceDE w:val="0"/>
        <w:autoSpaceDN w:val="0"/>
        <w:adjustRightInd w:val="0"/>
        <w:spacing w:after="0" w:line="240" w:lineRule="auto"/>
        <w:rPr>
          <w:rFonts w:ascii="Arial" w:hAnsi="Arial" w:cs="Arial"/>
          <w:b/>
          <w:bCs/>
          <w:sz w:val="20"/>
          <w:szCs w:val="20"/>
        </w:rPr>
      </w:pPr>
      <w:r w:rsidRPr="0010052C">
        <w:rPr>
          <w:rFonts w:ascii="Arial" w:hAnsi="Arial" w:cs="Arial"/>
          <w:b/>
          <w:bCs/>
          <w:sz w:val="20"/>
          <w:szCs w:val="20"/>
        </w:rPr>
        <w:lastRenderedPageBreak/>
        <w:t>Disposició derogatòria</w:t>
      </w:r>
    </w:p>
    <w:p w14:paraId="5EEFAEC5" w14:textId="77777777" w:rsidR="00407FCC" w:rsidRPr="0010052C" w:rsidRDefault="00407FCC" w:rsidP="00407FCC">
      <w:pPr>
        <w:autoSpaceDE w:val="0"/>
        <w:autoSpaceDN w:val="0"/>
        <w:adjustRightInd w:val="0"/>
        <w:spacing w:after="0" w:line="240" w:lineRule="auto"/>
        <w:rPr>
          <w:rFonts w:ascii="Arial" w:hAnsi="Arial" w:cs="Arial"/>
          <w:sz w:val="20"/>
          <w:szCs w:val="20"/>
        </w:rPr>
      </w:pPr>
    </w:p>
    <w:p w14:paraId="5544174B" w14:textId="35DAD4EE" w:rsidR="00407FCC" w:rsidRPr="0010052C" w:rsidRDefault="00407FCC" w:rsidP="00407FCC">
      <w:pPr>
        <w:autoSpaceDE w:val="0"/>
        <w:autoSpaceDN w:val="0"/>
        <w:adjustRightInd w:val="0"/>
        <w:spacing w:after="0" w:line="240" w:lineRule="auto"/>
        <w:jc w:val="both"/>
        <w:rPr>
          <w:rFonts w:ascii="Arial" w:hAnsi="Arial" w:cs="Arial"/>
          <w:sz w:val="20"/>
          <w:szCs w:val="20"/>
        </w:rPr>
      </w:pPr>
      <w:r w:rsidRPr="0010052C">
        <w:rPr>
          <w:rFonts w:ascii="Arial" w:hAnsi="Arial" w:cs="Arial"/>
          <w:sz w:val="20"/>
          <w:szCs w:val="20"/>
        </w:rPr>
        <w:t xml:space="preserve">Queda derogada l’Ordenança Fiscal número 310.03 reguladora de la taxa per subministrament d’aigua potable, aprovada per acord del Ple de l’Ajuntament de Blanes de 26 de setembre de 2024, publicada en el BOP de Girona número 237 de l’11 de desembre de 2024. </w:t>
      </w:r>
    </w:p>
    <w:p w14:paraId="272790EB" w14:textId="77777777" w:rsidR="00407FCC" w:rsidRPr="0010052C" w:rsidRDefault="00407FCC" w:rsidP="00407FCC">
      <w:pPr>
        <w:autoSpaceDE w:val="0"/>
        <w:autoSpaceDN w:val="0"/>
        <w:adjustRightInd w:val="0"/>
        <w:spacing w:after="0" w:line="240" w:lineRule="auto"/>
        <w:jc w:val="both"/>
        <w:rPr>
          <w:rFonts w:ascii="Arial" w:hAnsi="Arial" w:cs="Arial"/>
          <w:b/>
          <w:bCs/>
          <w:sz w:val="20"/>
          <w:szCs w:val="20"/>
        </w:rPr>
      </w:pPr>
    </w:p>
    <w:p w14:paraId="4E721E7A" w14:textId="06B844E0" w:rsidR="00407FCC" w:rsidRPr="0010052C" w:rsidRDefault="00407FCC" w:rsidP="00407FCC">
      <w:pPr>
        <w:autoSpaceDE w:val="0"/>
        <w:autoSpaceDN w:val="0"/>
        <w:adjustRightInd w:val="0"/>
        <w:spacing w:after="0" w:line="240" w:lineRule="auto"/>
        <w:rPr>
          <w:rFonts w:ascii="Arial" w:hAnsi="Arial" w:cs="Arial"/>
          <w:b/>
          <w:bCs/>
          <w:sz w:val="20"/>
          <w:szCs w:val="20"/>
        </w:rPr>
      </w:pPr>
      <w:r w:rsidRPr="0010052C">
        <w:rPr>
          <w:rFonts w:ascii="Arial" w:hAnsi="Arial" w:cs="Arial"/>
          <w:b/>
          <w:bCs/>
          <w:sz w:val="20"/>
          <w:szCs w:val="20"/>
        </w:rPr>
        <w:t xml:space="preserve">Disposició final </w:t>
      </w:r>
    </w:p>
    <w:p w14:paraId="64A823DE" w14:textId="77777777" w:rsidR="00407FCC" w:rsidRPr="0010052C" w:rsidRDefault="00407FCC" w:rsidP="00CE6FBE">
      <w:pPr>
        <w:autoSpaceDE w:val="0"/>
        <w:autoSpaceDN w:val="0"/>
        <w:adjustRightInd w:val="0"/>
        <w:spacing w:after="120" w:line="240" w:lineRule="auto"/>
        <w:jc w:val="both"/>
        <w:rPr>
          <w:rFonts w:ascii="Arial" w:hAnsi="Arial" w:cs="Arial"/>
          <w:sz w:val="20"/>
          <w:szCs w:val="20"/>
        </w:rPr>
      </w:pPr>
    </w:p>
    <w:p w14:paraId="1E9EB148" w14:textId="2E16A7EC" w:rsidR="00D82A6C" w:rsidRPr="0010052C" w:rsidRDefault="00F60E50" w:rsidP="00CE6FBE">
      <w:pPr>
        <w:autoSpaceDE w:val="0"/>
        <w:autoSpaceDN w:val="0"/>
        <w:adjustRightInd w:val="0"/>
        <w:spacing w:after="120" w:line="240" w:lineRule="auto"/>
        <w:jc w:val="both"/>
        <w:rPr>
          <w:rFonts w:ascii="Arial" w:hAnsi="Arial" w:cs="Arial"/>
          <w:sz w:val="20"/>
          <w:szCs w:val="20"/>
        </w:rPr>
      </w:pPr>
      <w:r w:rsidRPr="0010052C">
        <w:rPr>
          <w:rFonts w:ascii="Arial" w:hAnsi="Arial" w:cs="Arial"/>
          <w:sz w:val="20"/>
          <w:szCs w:val="20"/>
        </w:rPr>
        <w:t>Aquesta ordenança entrarà en vigor quan s’hagi aprovat definitivament i publicat el seu text</w:t>
      </w:r>
      <w:r w:rsidR="00F2525C" w:rsidRPr="0010052C">
        <w:rPr>
          <w:rFonts w:ascii="Arial" w:hAnsi="Arial" w:cs="Arial"/>
          <w:sz w:val="20"/>
          <w:szCs w:val="20"/>
        </w:rPr>
        <w:t xml:space="preserve"> </w:t>
      </w:r>
      <w:r w:rsidRPr="0010052C">
        <w:rPr>
          <w:rFonts w:ascii="Arial" w:hAnsi="Arial" w:cs="Arial"/>
          <w:sz w:val="20"/>
          <w:szCs w:val="20"/>
        </w:rPr>
        <w:t>íntegre en el BOP de Girona, i hagi transcorregut el termini de 15 dies hàbils fixat a l’article 70.2</w:t>
      </w:r>
      <w:r w:rsidR="00F2525C" w:rsidRPr="0010052C">
        <w:rPr>
          <w:rFonts w:ascii="Arial" w:hAnsi="Arial" w:cs="Arial"/>
          <w:sz w:val="20"/>
          <w:szCs w:val="20"/>
        </w:rPr>
        <w:t xml:space="preserve"> </w:t>
      </w:r>
      <w:r w:rsidRPr="0010052C">
        <w:rPr>
          <w:rFonts w:ascii="Arial" w:hAnsi="Arial" w:cs="Arial"/>
          <w:sz w:val="20"/>
          <w:szCs w:val="20"/>
        </w:rPr>
        <w:t>de la Llei 7/1985, de 2 d’abril, reguladora de les bases del règim local, i serà vigent fins a la seva</w:t>
      </w:r>
      <w:r w:rsidR="00F2525C" w:rsidRPr="0010052C">
        <w:rPr>
          <w:rFonts w:ascii="Arial" w:hAnsi="Arial" w:cs="Arial"/>
          <w:sz w:val="20"/>
          <w:szCs w:val="20"/>
        </w:rPr>
        <w:t xml:space="preserve"> </w:t>
      </w:r>
      <w:r w:rsidRPr="0010052C">
        <w:rPr>
          <w:rFonts w:ascii="Arial" w:hAnsi="Arial" w:cs="Arial"/>
          <w:sz w:val="20"/>
          <w:szCs w:val="20"/>
        </w:rPr>
        <w:t>modificació o derogació expresses.</w:t>
      </w:r>
    </w:p>
    <w:p w14:paraId="6DAE98CA" w14:textId="77777777" w:rsidR="0010052C" w:rsidRDefault="0010052C" w:rsidP="00CE6FBE">
      <w:pPr>
        <w:autoSpaceDE w:val="0"/>
        <w:autoSpaceDN w:val="0"/>
        <w:adjustRightInd w:val="0"/>
        <w:spacing w:after="120" w:line="240" w:lineRule="auto"/>
        <w:jc w:val="both"/>
        <w:rPr>
          <w:rFonts w:ascii="Arial" w:hAnsi="Arial" w:cs="Arial"/>
          <w:b/>
          <w:bCs/>
          <w:sz w:val="18"/>
          <w:szCs w:val="18"/>
        </w:rPr>
      </w:pPr>
    </w:p>
    <w:p w14:paraId="5979CC74" w14:textId="77777777" w:rsidR="0010052C" w:rsidRDefault="0010052C" w:rsidP="00CE6FBE">
      <w:pPr>
        <w:autoSpaceDE w:val="0"/>
        <w:autoSpaceDN w:val="0"/>
        <w:adjustRightInd w:val="0"/>
        <w:spacing w:after="120" w:line="240" w:lineRule="auto"/>
        <w:jc w:val="both"/>
        <w:rPr>
          <w:rFonts w:ascii="Arial" w:hAnsi="Arial" w:cs="Arial"/>
          <w:b/>
          <w:bCs/>
          <w:sz w:val="18"/>
          <w:szCs w:val="18"/>
        </w:rPr>
      </w:pPr>
    </w:p>
    <w:p w14:paraId="2D6812A8" w14:textId="77777777" w:rsidR="0010052C" w:rsidRDefault="0010052C" w:rsidP="00CE6FBE">
      <w:pPr>
        <w:autoSpaceDE w:val="0"/>
        <w:autoSpaceDN w:val="0"/>
        <w:adjustRightInd w:val="0"/>
        <w:spacing w:after="120" w:line="240" w:lineRule="auto"/>
        <w:jc w:val="both"/>
        <w:rPr>
          <w:rFonts w:ascii="Arial" w:hAnsi="Arial" w:cs="Arial"/>
          <w:b/>
          <w:bCs/>
          <w:sz w:val="18"/>
          <w:szCs w:val="18"/>
        </w:rPr>
      </w:pPr>
    </w:p>
    <w:p w14:paraId="532C3C64" w14:textId="77777777" w:rsidR="0010052C" w:rsidRDefault="0010052C" w:rsidP="00CE6FBE">
      <w:pPr>
        <w:autoSpaceDE w:val="0"/>
        <w:autoSpaceDN w:val="0"/>
        <w:adjustRightInd w:val="0"/>
        <w:spacing w:after="120" w:line="240" w:lineRule="auto"/>
        <w:jc w:val="both"/>
        <w:rPr>
          <w:rFonts w:ascii="Arial" w:hAnsi="Arial" w:cs="Arial"/>
          <w:b/>
          <w:bCs/>
          <w:sz w:val="18"/>
          <w:szCs w:val="18"/>
        </w:rPr>
      </w:pPr>
    </w:p>
    <w:p w14:paraId="515226FE" w14:textId="6B4432F5" w:rsidR="0010052C" w:rsidRDefault="0010052C" w:rsidP="00CE6FBE">
      <w:pPr>
        <w:autoSpaceDE w:val="0"/>
        <w:autoSpaceDN w:val="0"/>
        <w:adjustRightInd w:val="0"/>
        <w:spacing w:after="120" w:line="240" w:lineRule="auto"/>
        <w:jc w:val="both"/>
        <w:rPr>
          <w:rFonts w:ascii="Arial" w:hAnsi="Arial" w:cs="Arial"/>
          <w:b/>
          <w:bCs/>
          <w:sz w:val="18"/>
          <w:szCs w:val="18"/>
        </w:rPr>
      </w:pPr>
      <w:bookmarkStart w:id="3" w:name="_GoBack"/>
      <w:bookmarkEnd w:id="3"/>
    </w:p>
    <w:p w14:paraId="3263C9D4" w14:textId="661B01E6" w:rsidR="00B33DDE" w:rsidRDefault="00B33DDE" w:rsidP="00CE6FBE">
      <w:pPr>
        <w:autoSpaceDE w:val="0"/>
        <w:autoSpaceDN w:val="0"/>
        <w:adjustRightInd w:val="0"/>
        <w:spacing w:after="120" w:line="240" w:lineRule="auto"/>
        <w:jc w:val="both"/>
        <w:rPr>
          <w:rFonts w:ascii="Arial" w:hAnsi="Arial" w:cs="Arial"/>
          <w:b/>
          <w:bCs/>
          <w:sz w:val="18"/>
          <w:szCs w:val="18"/>
        </w:rPr>
      </w:pPr>
    </w:p>
    <w:p w14:paraId="3524BAC2" w14:textId="485E3201" w:rsidR="00B33DDE" w:rsidRDefault="00B33DDE" w:rsidP="00CE6FBE">
      <w:pPr>
        <w:autoSpaceDE w:val="0"/>
        <w:autoSpaceDN w:val="0"/>
        <w:adjustRightInd w:val="0"/>
        <w:spacing w:after="120" w:line="240" w:lineRule="auto"/>
        <w:jc w:val="both"/>
        <w:rPr>
          <w:rFonts w:ascii="Arial" w:hAnsi="Arial" w:cs="Arial"/>
          <w:b/>
          <w:bCs/>
          <w:sz w:val="18"/>
          <w:szCs w:val="18"/>
        </w:rPr>
      </w:pPr>
    </w:p>
    <w:p w14:paraId="60B13EE1" w14:textId="4F651E86" w:rsidR="00B33DDE" w:rsidRDefault="00B33DDE" w:rsidP="00CE6FBE">
      <w:pPr>
        <w:autoSpaceDE w:val="0"/>
        <w:autoSpaceDN w:val="0"/>
        <w:adjustRightInd w:val="0"/>
        <w:spacing w:after="120" w:line="240" w:lineRule="auto"/>
        <w:jc w:val="both"/>
        <w:rPr>
          <w:rFonts w:ascii="Arial" w:hAnsi="Arial" w:cs="Arial"/>
          <w:b/>
          <w:bCs/>
          <w:sz w:val="18"/>
          <w:szCs w:val="18"/>
        </w:rPr>
      </w:pPr>
    </w:p>
    <w:p w14:paraId="7550CF32" w14:textId="71B3F4C1" w:rsidR="00B33DDE" w:rsidRDefault="00B33DDE" w:rsidP="00CE6FBE">
      <w:pPr>
        <w:autoSpaceDE w:val="0"/>
        <w:autoSpaceDN w:val="0"/>
        <w:adjustRightInd w:val="0"/>
        <w:spacing w:after="120" w:line="240" w:lineRule="auto"/>
        <w:jc w:val="both"/>
        <w:rPr>
          <w:rFonts w:ascii="Arial" w:hAnsi="Arial" w:cs="Arial"/>
          <w:b/>
          <w:bCs/>
          <w:sz w:val="18"/>
          <w:szCs w:val="18"/>
        </w:rPr>
      </w:pPr>
    </w:p>
    <w:p w14:paraId="1FC18873" w14:textId="7E959694" w:rsidR="00B33DDE" w:rsidRDefault="00B33DDE" w:rsidP="00CE6FBE">
      <w:pPr>
        <w:autoSpaceDE w:val="0"/>
        <w:autoSpaceDN w:val="0"/>
        <w:adjustRightInd w:val="0"/>
        <w:spacing w:after="120" w:line="240" w:lineRule="auto"/>
        <w:jc w:val="both"/>
        <w:rPr>
          <w:rFonts w:ascii="Arial" w:hAnsi="Arial" w:cs="Arial"/>
          <w:b/>
          <w:bCs/>
          <w:sz w:val="18"/>
          <w:szCs w:val="18"/>
        </w:rPr>
      </w:pPr>
    </w:p>
    <w:p w14:paraId="4BBEB82E" w14:textId="6D586A76" w:rsidR="00B33DDE" w:rsidRDefault="00B33DDE" w:rsidP="00CE6FBE">
      <w:pPr>
        <w:autoSpaceDE w:val="0"/>
        <w:autoSpaceDN w:val="0"/>
        <w:adjustRightInd w:val="0"/>
        <w:spacing w:after="120" w:line="240" w:lineRule="auto"/>
        <w:jc w:val="both"/>
        <w:rPr>
          <w:rFonts w:ascii="Arial" w:hAnsi="Arial" w:cs="Arial"/>
          <w:b/>
          <w:bCs/>
          <w:sz w:val="18"/>
          <w:szCs w:val="18"/>
        </w:rPr>
      </w:pPr>
    </w:p>
    <w:p w14:paraId="73F93377" w14:textId="53F6627B" w:rsidR="00B33DDE" w:rsidRDefault="00B33DDE" w:rsidP="00CE6FBE">
      <w:pPr>
        <w:autoSpaceDE w:val="0"/>
        <w:autoSpaceDN w:val="0"/>
        <w:adjustRightInd w:val="0"/>
        <w:spacing w:after="120" w:line="240" w:lineRule="auto"/>
        <w:jc w:val="both"/>
        <w:rPr>
          <w:rFonts w:ascii="Arial" w:hAnsi="Arial" w:cs="Arial"/>
          <w:b/>
          <w:bCs/>
          <w:sz w:val="18"/>
          <w:szCs w:val="18"/>
        </w:rPr>
      </w:pPr>
    </w:p>
    <w:p w14:paraId="2E2CF781" w14:textId="4FAB3EDE" w:rsidR="00B33DDE" w:rsidRDefault="00B33DDE" w:rsidP="00CE6FBE">
      <w:pPr>
        <w:autoSpaceDE w:val="0"/>
        <w:autoSpaceDN w:val="0"/>
        <w:adjustRightInd w:val="0"/>
        <w:spacing w:after="120" w:line="240" w:lineRule="auto"/>
        <w:jc w:val="both"/>
        <w:rPr>
          <w:rFonts w:ascii="Arial" w:hAnsi="Arial" w:cs="Arial"/>
          <w:b/>
          <w:bCs/>
          <w:sz w:val="18"/>
          <w:szCs w:val="18"/>
        </w:rPr>
      </w:pPr>
    </w:p>
    <w:p w14:paraId="7797A216" w14:textId="677A2702" w:rsidR="00B33DDE" w:rsidRDefault="00B33DDE" w:rsidP="00CE6FBE">
      <w:pPr>
        <w:autoSpaceDE w:val="0"/>
        <w:autoSpaceDN w:val="0"/>
        <w:adjustRightInd w:val="0"/>
        <w:spacing w:after="120" w:line="240" w:lineRule="auto"/>
        <w:jc w:val="both"/>
        <w:rPr>
          <w:rFonts w:ascii="Arial" w:hAnsi="Arial" w:cs="Arial"/>
          <w:b/>
          <w:bCs/>
          <w:sz w:val="18"/>
          <w:szCs w:val="18"/>
        </w:rPr>
      </w:pPr>
    </w:p>
    <w:p w14:paraId="543755B0" w14:textId="38040911" w:rsidR="00B33DDE" w:rsidRDefault="00B33DDE" w:rsidP="00CE6FBE">
      <w:pPr>
        <w:autoSpaceDE w:val="0"/>
        <w:autoSpaceDN w:val="0"/>
        <w:adjustRightInd w:val="0"/>
        <w:spacing w:after="120" w:line="240" w:lineRule="auto"/>
        <w:jc w:val="both"/>
        <w:rPr>
          <w:rFonts w:ascii="Arial" w:hAnsi="Arial" w:cs="Arial"/>
          <w:b/>
          <w:bCs/>
          <w:sz w:val="18"/>
          <w:szCs w:val="18"/>
        </w:rPr>
      </w:pPr>
    </w:p>
    <w:p w14:paraId="0DDCAADE" w14:textId="2C4F771C" w:rsidR="00B33DDE" w:rsidRDefault="00B33DDE" w:rsidP="00CE6FBE">
      <w:pPr>
        <w:autoSpaceDE w:val="0"/>
        <w:autoSpaceDN w:val="0"/>
        <w:adjustRightInd w:val="0"/>
        <w:spacing w:after="120" w:line="240" w:lineRule="auto"/>
        <w:jc w:val="both"/>
        <w:rPr>
          <w:rFonts w:ascii="Arial" w:hAnsi="Arial" w:cs="Arial"/>
          <w:b/>
          <w:bCs/>
          <w:sz w:val="18"/>
          <w:szCs w:val="18"/>
        </w:rPr>
      </w:pPr>
    </w:p>
    <w:p w14:paraId="7F9948BB" w14:textId="4A50FAA2" w:rsidR="00B33DDE" w:rsidRDefault="00B33DDE" w:rsidP="00CE6FBE">
      <w:pPr>
        <w:autoSpaceDE w:val="0"/>
        <w:autoSpaceDN w:val="0"/>
        <w:adjustRightInd w:val="0"/>
        <w:spacing w:after="120" w:line="240" w:lineRule="auto"/>
        <w:jc w:val="both"/>
        <w:rPr>
          <w:rFonts w:ascii="Arial" w:hAnsi="Arial" w:cs="Arial"/>
          <w:b/>
          <w:bCs/>
          <w:sz w:val="18"/>
          <w:szCs w:val="18"/>
        </w:rPr>
      </w:pPr>
    </w:p>
    <w:p w14:paraId="1FABE894" w14:textId="1F2E642E" w:rsidR="00B33DDE" w:rsidRDefault="00B33DDE" w:rsidP="00CE6FBE">
      <w:pPr>
        <w:autoSpaceDE w:val="0"/>
        <w:autoSpaceDN w:val="0"/>
        <w:adjustRightInd w:val="0"/>
        <w:spacing w:after="120" w:line="240" w:lineRule="auto"/>
        <w:jc w:val="both"/>
        <w:rPr>
          <w:rFonts w:ascii="Arial" w:hAnsi="Arial" w:cs="Arial"/>
          <w:b/>
          <w:bCs/>
          <w:sz w:val="18"/>
          <w:szCs w:val="18"/>
        </w:rPr>
      </w:pPr>
    </w:p>
    <w:p w14:paraId="51C5F8EC" w14:textId="275D063A" w:rsidR="00B33DDE" w:rsidRDefault="00B33DDE" w:rsidP="00CE6FBE">
      <w:pPr>
        <w:autoSpaceDE w:val="0"/>
        <w:autoSpaceDN w:val="0"/>
        <w:adjustRightInd w:val="0"/>
        <w:spacing w:after="120" w:line="240" w:lineRule="auto"/>
        <w:jc w:val="both"/>
        <w:rPr>
          <w:rFonts w:ascii="Arial" w:hAnsi="Arial" w:cs="Arial"/>
          <w:b/>
          <w:bCs/>
          <w:sz w:val="18"/>
          <w:szCs w:val="18"/>
        </w:rPr>
      </w:pPr>
    </w:p>
    <w:p w14:paraId="36C49DC9" w14:textId="2E78B95C" w:rsidR="00B33DDE" w:rsidRDefault="00B33DDE" w:rsidP="00CE6FBE">
      <w:pPr>
        <w:autoSpaceDE w:val="0"/>
        <w:autoSpaceDN w:val="0"/>
        <w:adjustRightInd w:val="0"/>
        <w:spacing w:after="120" w:line="240" w:lineRule="auto"/>
        <w:jc w:val="both"/>
        <w:rPr>
          <w:rFonts w:ascii="Arial" w:hAnsi="Arial" w:cs="Arial"/>
          <w:b/>
          <w:bCs/>
          <w:sz w:val="18"/>
          <w:szCs w:val="18"/>
        </w:rPr>
      </w:pPr>
    </w:p>
    <w:p w14:paraId="686BC1CD" w14:textId="6FF1FE70" w:rsidR="00B33DDE" w:rsidRDefault="00B33DDE" w:rsidP="00CE6FBE">
      <w:pPr>
        <w:autoSpaceDE w:val="0"/>
        <w:autoSpaceDN w:val="0"/>
        <w:adjustRightInd w:val="0"/>
        <w:spacing w:after="120" w:line="240" w:lineRule="auto"/>
        <w:jc w:val="both"/>
        <w:rPr>
          <w:rFonts w:ascii="Arial" w:hAnsi="Arial" w:cs="Arial"/>
          <w:b/>
          <w:bCs/>
          <w:sz w:val="18"/>
          <w:szCs w:val="18"/>
        </w:rPr>
      </w:pPr>
    </w:p>
    <w:p w14:paraId="31BB08AC" w14:textId="550D603A" w:rsidR="00B33DDE" w:rsidRDefault="00B33DDE" w:rsidP="00CE6FBE">
      <w:pPr>
        <w:autoSpaceDE w:val="0"/>
        <w:autoSpaceDN w:val="0"/>
        <w:adjustRightInd w:val="0"/>
        <w:spacing w:after="120" w:line="240" w:lineRule="auto"/>
        <w:jc w:val="both"/>
        <w:rPr>
          <w:rFonts w:ascii="Arial" w:hAnsi="Arial" w:cs="Arial"/>
          <w:b/>
          <w:bCs/>
          <w:sz w:val="18"/>
          <w:szCs w:val="18"/>
        </w:rPr>
      </w:pPr>
    </w:p>
    <w:p w14:paraId="7D318668" w14:textId="35C0E7AF" w:rsidR="00B33DDE" w:rsidRDefault="00B33DDE" w:rsidP="00CE6FBE">
      <w:pPr>
        <w:autoSpaceDE w:val="0"/>
        <w:autoSpaceDN w:val="0"/>
        <w:adjustRightInd w:val="0"/>
        <w:spacing w:after="120" w:line="240" w:lineRule="auto"/>
        <w:jc w:val="both"/>
        <w:rPr>
          <w:rFonts w:ascii="Arial" w:hAnsi="Arial" w:cs="Arial"/>
          <w:b/>
          <w:bCs/>
          <w:sz w:val="18"/>
          <w:szCs w:val="18"/>
        </w:rPr>
      </w:pPr>
    </w:p>
    <w:p w14:paraId="4484F68C" w14:textId="6C3A2560" w:rsidR="00B33DDE" w:rsidRDefault="00B33DDE" w:rsidP="00CE6FBE">
      <w:pPr>
        <w:autoSpaceDE w:val="0"/>
        <w:autoSpaceDN w:val="0"/>
        <w:adjustRightInd w:val="0"/>
        <w:spacing w:after="120" w:line="240" w:lineRule="auto"/>
        <w:jc w:val="both"/>
        <w:rPr>
          <w:rFonts w:ascii="Arial" w:hAnsi="Arial" w:cs="Arial"/>
          <w:b/>
          <w:bCs/>
          <w:sz w:val="18"/>
          <w:szCs w:val="18"/>
        </w:rPr>
      </w:pPr>
    </w:p>
    <w:p w14:paraId="0DB8CBB0" w14:textId="64E928B6" w:rsidR="00B33DDE" w:rsidRDefault="00B33DDE" w:rsidP="00CE6FBE">
      <w:pPr>
        <w:autoSpaceDE w:val="0"/>
        <w:autoSpaceDN w:val="0"/>
        <w:adjustRightInd w:val="0"/>
        <w:spacing w:after="120" w:line="240" w:lineRule="auto"/>
        <w:jc w:val="both"/>
        <w:rPr>
          <w:rFonts w:ascii="Arial" w:hAnsi="Arial" w:cs="Arial"/>
          <w:b/>
          <w:bCs/>
          <w:sz w:val="18"/>
          <w:szCs w:val="18"/>
        </w:rPr>
      </w:pPr>
    </w:p>
    <w:p w14:paraId="5FCBACAD" w14:textId="3ED51DA9" w:rsidR="00B33DDE" w:rsidRDefault="00B33DDE" w:rsidP="00CE6FBE">
      <w:pPr>
        <w:autoSpaceDE w:val="0"/>
        <w:autoSpaceDN w:val="0"/>
        <w:adjustRightInd w:val="0"/>
        <w:spacing w:after="120" w:line="240" w:lineRule="auto"/>
        <w:jc w:val="both"/>
        <w:rPr>
          <w:rFonts w:ascii="Arial" w:hAnsi="Arial" w:cs="Arial"/>
          <w:b/>
          <w:bCs/>
          <w:sz w:val="18"/>
          <w:szCs w:val="18"/>
        </w:rPr>
      </w:pPr>
    </w:p>
    <w:p w14:paraId="10DFAAC6" w14:textId="14BDE50F" w:rsidR="00B33DDE" w:rsidRDefault="00B33DDE" w:rsidP="00CE6FBE">
      <w:pPr>
        <w:autoSpaceDE w:val="0"/>
        <w:autoSpaceDN w:val="0"/>
        <w:adjustRightInd w:val="0"/>
        <w:spacing w:after="120" w:line="240" w:lineRule="auto"/>
        <w:jc w:val="both"/>
        <w:rPr>
          <w:rFonts w:ascii="Arial" w:hAnsi="Arial" w:cs="Arial"/>
          <w:b/>
          <w:bCs/>
          <w:sz w:val="18"/>
          <w:szCs w:val="18"/>
        </w:rPr>
      </w:pPr>
    </w:p>
    <w:p w14:paraId="54093AB4" w14:textId="507BDE01" w:rsidR="00B33DDE" w:rsidRDefault="00B33DDE" w:rsidP="00CE6FBE">
      <w:pPr>
        <w:autoSpaceDE w:val="0"/>
        <w:autoSpaceDN w:val="0"/>
        <w:adjustRightInd w:val="0"/>
        <w:spacing w:after="120" w:line="240" w:lineRule="auto"/>
        <w:jc w:val="both"/>
        <w:rPr>
          <w:rFonts w:ascii="Arial" w:hAnsi="Arial" w:cs="Arial"/>
          <w:b/>
          <w:bCs/>
          <w:sz w:val="18"/>
          <w:szCs w:val="18"/>
        </w:rPr>
      </w:pPr>
    </w:p>
    <w:p w14:paraId="3B00A3A8" w14:textId="04C72068" w:rsidR="00B33DDE" w:rsidRDefault="00B33DDE" w:rsidP="00CE6FBE">
      <w:pPr>
        <w:autoSpaceDE w:val="0"/>
        <w:autoSpaceDN w:val="0"/>
        <w:adjustRightInd w:val="0"/>
        <w:spacing w:after="120" w:line="240" w:lineRule="auto"/>
        <w:jc w:val="both"/>
        <w:rPr>
          <w:rFonts w:ascii="Arial" w:hAnsi="Arial" w:cs="Arial"/>
          <w:b/>
          <w:bCs/>
          <w:sz w:val="18"/>
          <w:szCs w:val="18"/>
        </w:rPr>
      </w:pPr>
    </w:p>
    <w:p w14:paraId="6632DE04" w14:textId="3EBB2B24" w:rsidR="00B33DDE" w:rsidRDefault="00B33DDE" w:rsidP="00CE6FBE">
      <w:pPr>
        <w:autoSpaceDE w:val="0"/>
        <w:autoSpaceDN w:val="0"/>
        <w:adjustRightInd w:val="0"/>
        <w:spacing w:after="120" w:line="240" w:lineRule="auto"/>
        <w:jc w:val="both"/>
        <w:rPr>
          <w:rFonts w:ascii="Arial" w:hAnsi="Arial" w:cs="Arial"/>
          <w:b/>
          <w:bCs/>
          <w:sz w:val="18"/>
          <w:szCs w:val="18"/>
        </w:rPr>
      </w:pPr>
    </w:p>
    <w:p w14:paraId="2D72D886" w14:textId="2CAD617E" w:rsidR="00B33DDE" w:rsidRDefault="00B33DDE" w:rsidP="00CE6FBE">
      <w:pPr>
        <w:autoSpaceDE w:val="0"/>
        <w:autoSpaceDN w:val="0"/>
        <w:adjustRightInd w:val="0"/>
        <w:spacing w:after="120" w:line="240" w:lineRule="auto"/>
        <w:jc w:val="both"/>
        <w:rPr>
          <w:rFonts w:ascii="Arial" w:hAnsi="Arial" w:cs="Arial"/>
          <w:b/>
          <w:bCs/>
          <w:sz w:val="18"/>
          <w:szCs w:val="18"/>
        </w:rPr>
      </w:pPr>
    </w:p>
    <w:p w14:paraId="1281FBD6" w14:textId="3DF5F2B8" w:rsidR="00B33DDE" w:rsidRDefault="00B33DDE" w:rsidP="00CE6FBE">
      <w:pPr>
        <w:autoSpaceDE w:val="0"/>
        <w:autoSpaceDN w:val="0"/>
        <w:adjustRightInd w:val="0"/>
        <w:spacing w:after="120" w:line="240" w:lineRule="auto"/>
        <w:jc w:val="both"/>
        <w:rPr>
          <w:rFonts w:ascii="Arial" w:hAnsi="Arial" w:cs="Arial"/>
          <w:b/>
          <w:bCs/>
          <w:sz w:val="18"/>
          <w:szCs w:val="18"/>
        </w:rPr>
      </w:pPr>
    </w:p>
    <w:p w14:paraId="1F6D5DF4" w14:textId="09EF12F2" w:rsidR="00B33DDE" w:rsidRDefault="00B33DDE" w:rsidP="00CE6FBE">
      <w:pPr>
        <w:autoSpaceDE w:val="0"/>
        <w:autoSpaceDN w:val="0"/>
        <w:adjustRightInd w:val="0"/>
        <w:spacing w:after="120" w:line="240" w:lineRule="auto"/>
        <w:jc w:val="both"/>
        <w:rPr>
          <w:rFonts w:ascii="Arial" w:hAnsi="Arial" w:cs="Arial"/>
          <w:b/>
          <w:bCs/>
          <w:sz w:val="18"/>
          <w:szCs w:val="18"/>
        </w:rPr>
      </w:pPr>
    </w:p>
    <w:p w14:paraId="33B67E52" w14:textId="617BE197" w:rsidR="00B33DDE" w:rsidRDefault="00B33DDE" w:rsidP="00CE6FBE">
      <w:pPr>
        <w:autoSpaceDE w:val="0"/>
        <w:autoSpaceDN w:val="0"/>
        <w:adjustRightInd w:val="0"/>
        <w:spacing w:after="120" w:line="240" w:lineRule="auto"/>
        <w:jc w:val="both"/>
        <w:rPr>
          <w:rFonts w:ascii="Arial" w:hAnsi="Arial" w:cs="Arial"/>
          <w:b/>
          <w:bCs/>
          <w:sz w:val="18"/>
          <w:szCs w:val="18"/>
        </w:rPr>
      </w:pPr>
    </w:p>
    <w:p w14:paraId="688A404F" w14:textId="77777777" w:rsidR="00B33DDE" w:rsidRDefault="00B33DDE" w:rsidP="00CE6FBE">
      <w:pPr>
        <w:autoSpaceDE w:val="0"/>
        <w:autoSpaceDN w:val="0"/>
        <w:adjustRightInd w:val="0"/>
        <w:spacing w:after="120" w:line="240" w:lineRule="auto"/>
        <w:jc w:val="both"/>
        <w:rPr>
          <w:rFonts w:ascii="Arial" w:hAnsi="Arial" w:cs="Arial"/>
          <w:b/>
          <w:bCs/>
          <w:sz w:val="18"/>
          <w:szCs w:val="18"/>
        </w:rPr>
      </w:pPr>
    </w:p>
    <w:p w14:paraId="7F017C97" w14:textId="77777777" w:rsidR="0010052C" w:rsidRDefault="0010052C" w:rsidP="00CE6FBE">
      <w:pPr>
        <w:autoSpaceDE w:val="0"/>
        <w:autoSpaceDN w:val="0"/>
        <w:adjustRightInd w:val="0"/>
        <w:spacing w:after="120" w:line="240" w:lineRule="auto"/>
        <w:jc w:val="both"/>
        <w:rPr>
          <w:rFonts w:ascii="Arial" w:hAnsi="Arial" w:cs="Arial"/>
          <w:b/>
          <w:bCs/>
          <w:sz w:val="18"/>
          <w:szCs w:val="18"/>
        </w:rPr>
      </w:pPr>
    </w:p>
    <w:p w14:paraId="3634C61A" w14:textId="3EAC9CA0" w:rsidR="005056CC" w:rsidRPr="0010052C" w:rsidRDefault="005056CC" w:rsidP="00CE6FBE">
      <w:pPr>
        <w:autoSpaceDE w:val="0"/>
        <w:autoSpaceDN w:val="0"/>
        <w:adjustRightInd w:val="0"/>
        <w:spacing w:after="120" w:line="240" w:lineRule="auto"/>
        <w:jc w:val="both"/>
        <w:rPr>
          <w:rFonts w:ascii="Arial" w:hAnsi="Arial" w:cs="Arial"/>
          <w:b/>
          <w:bCs/>
          <w:sz w:val="18"/>
          <w:szCs w:val="18"/>
        </w:rPr>
      </w:pPr>
      <w:r w:rsidRPr="0010052C">
        <w:rPr>
          <w:rFonts w:ascii="Arial" w:hAnsi="Arial" w:cs="Arial"/>
          <w:b/>
          <w:bCs/>
          <w:sz w:val="18"/>
          <w:szCs w:val="18"/>
        </w:rPr>
        <w:t>TAULA A</w:t>
      </w:r>
    </w:p>
    <w:p w14:paraId="2AC8CAD7" w14:textId="4A0E2B18" w:rsidR="005056CC" w:rsidRPr="0010052C" w:rsidRDefault="005056CC" w:rsidP="00CE6FBE">
      <w:pPr>
        <w:autoSpaceDE w:val="0"/>
        <w:autoSpaceDN w:val="0"/>
        <w:adjustRightInd w:val="0"/>
        <w:spacing w:after="120" w:line="240" w:lineRule="auto"/>
        <w:jc w:val="both"/>
        <w:rPr>
          <w:rFonts w:ascii="Arial" w:hAnsi="Arial" w:cs="Arial"/>
          <w:b/>
          <w:bCs/>
          <w:sz w:val="18"/>
          <w:szCs w:val="18"/>
        </w:rPr>
      </w:pPr>
      <w:r w:rsidRPr="0010052C">
        <w:rPr>
          <w:rFonts w:ascii="Arial" w:hAnsi="Arial" w:cs="Arial"/>
          <w:b/>
          <w:bCs/>
          <w:sz w:val="18"/>
          <w:szCs w:val="18"/>
        </w:rPr>
        <w:t>ANNEX A L’ORDENANÇA NO FISCAL REGULADORA DE LA PRESTACIÓ PATRIMONIAL PÚBLICA NO TRIBUTÀRIA EN CONCEPTE DE TARIFES PER LA PRESTACIÓ DEL SERVEI DE SUBMINISTRAMENT D’AIGUA POTABLE I SERVEIS ACCESSORIS AL TERME MUNICIPAL DE BLANES</w:t>
      </w:r>
    </w:p>
    <w:p w14:paraId="1C981EAC" w14:textId="7EB2B6D0" w:rsidR="005056CC" w:rsidRDefault="005056CC" w:rsidP="00CE6FBE">
      <w:pPr>
        <w:autoSpaceDE w:val="0"/>
        <w:autoSpaceDN w:val="0"/>
        <w:adjustRightInd w:val="0"/>
        <w:spacing w:after="120" w:line="240" w:lineRule="auto"/>
        <w:jc w:val="both"/>
        <w:rPr>
          <w:rFonts w:ascii="Arial" w:hAnsi="Arial" w:cs="Arial"/>
          <w:sz w:val="14"/>
          <w:szCs w:val="14"/>
        </w:rPr>
      </w:pPr>
      <w:r w:rsidRPr="0010052C">
        <w:rPr>
          <w:rFonts w:ascii="Arial" w:hAnsi="Arial" w:cs="Arial"/>
          <w:noProof/>
          <w:sz w:val="14"/>
          <w:szCs w:val="14"/>
          <w:lang w:val="es-ES" w:eastAsia="es-ES"/>
        </w:rPr>
        <w:drawing>
          <wp:inline distT="0" distB="0" distL="0" distR="0" wp14:anchorId="20E51EE1" wp14:editId="76E8C36F">
            <wp:extent cx="6120000" cy="3618000"/>
            <wp:effectExtent l="0" t="0" r="0" b="190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000" cy="3618000"/>
                    </a:xfrm>
                    <a:prstGeom prst="rect">
                      <a:avLst/>
                    </a:prstGeom>
                    <a:noFill/>
                    <a:ln>
                      <a:noFill/>
                    </a:ln>
                  </pic:spPr>
                </pic:pic>
              </a:graphicData>
            </a:graphic>
          </wp:inline>
        </w:drawing>
      </w:r>
    </w:p>
    <w:p w14:paraId="291C414D" w14:textId="0E43E27C" w:rsidR="0010052C" w:rsidRDefault="0010052C" w:rsidP="00CE6FBE">
      <w:pPr>
        <w:autoSpaceDE w:val="0"/>
        <w:autoSpaceDN w:val="0"/>
        <w:adjustRightInd w:val="0"/>
        <w:spacing w:after="120" w:line="240" w:lineRule="auto"/>
        <w:jc w:val="both"/>
        <w:rPr>
          <w:rFonts w:ascii="Arial" w:hAnsi="Arial" w:cs="Arial"/>
          <w:sz w:val="14"/>
          <w:szCs w:val="14"/>
        </w:rPr>
      </w:pPr>
    </w:p>
    <w:p w14:paraId="67EFFC2E" w14:textId="70E4657D" w:rsidR="005056CC" w:rsidRPr="0010052C" w:rsidRDefault="005056CC" w:rsidP="00CE6FBE">
      <w:pPr>
        <w:autoSpaceDE w:val="0"/>
        <w:autoSpaceDN w:val="0"/>
        <w:adjustRightInd w:val="0"/>
        <w:spacing w:after="120" w:line="240" w:lineRule="auto"/>
        <w:jc w:val="both"/>
        <w:rPr>
          <w:rFonts w:ascii="Arial" w:hAnsi="Arial" w:cs="Arial"/>
          <w:sz w:val="14"/>
          <w:szCs w:val="14"/>
        </w:rPr>
      </w:pPr>
      <w:r w:rsidRPr="0010052C">
        <w:rPr>
          <w:rFonts w:ascii="Arial" w:hAnsi="Arial" w:cs="Arial"/>
          <w:noProof/>
          <w:sz w:val="14"/>
          <w:szCs w:val="14"/>
          <w:lang w:val="es-ES" w:eastAsia="es-ES"/>
        </w:rPr>
        <w:drawing>
          <wp:inline distT="0" distB="0" distL="0" distR="0" wp14:anchorId="0BEA6418" wp14:editId="72B04F4E">
            <wp:extent cx="6037200" cy="3603600"/>
            <wp:effectExtent l="0" t="0" r="190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7200" cy="3603600"/>
                    </a:xfrm>
                    <a:prstGeom prst="rect">
                      <a:avLst/>
                    </a:prstGeom>
                    <a:noFill/>
                    <a:ln>
                      <a:noFill/>
                    </a:ln>
                  </pic:spPr>
                </pic:pic>
              </a:graphicData>
            </a:graphic>
          </wp:inline>
        </w:drawing>
      </w:r>
    </w:p>
    <w:p w14:paraId="051650AB" w14:textId="18123E21" w:rsidR="005056CC" w:rsidRDefault="005056CC" w:rsidP="00CE6FBE">
      <w:pPr>
        <w:autoSpaceDE w:val="0"/>
        <w:autoSpaceDN w:val="0"/>
        <w:adjustRightInd w:val="0"/>
        <w:spacing w:after="120" w:line="240" w:lineRule="auto"/>
        <w:jc w:val="both"/>
        <w:rPr>
          <w:rFonts w:ascii="Arial" w:hAnsi="Arial" w:cs="Arial"/>
          <w:sz w:val="14"/>
          <w:szCs w:val="14"/>
        </w:rPr>
      </w:pPr>
    </w:p>
    <w:p w14:paraId="0EE63595" w14:textId="7D98E9E7" w:rsidR="00B33DDE" w:rsidRDefault="00B33DDE" w:rsidP="00CE6FBE">
      <w:pPr>
        <w:autoSpaceDE w:val="0"/>
        <w:autoSpaceDN w:val="0"/>
        <w:adjustRightInd w:val="0"/>
        <w:spacing w:after="120" w:line="240" w:lineRule="auto"/>
        <w:jc w:val="both"/>
        <w:rPr>
          <w:rFonts w:ascii="Arial" w:hAnsi="Arial" w:cs="Arial"/>
          <w:sz w:val="14"/>
          <w:szCs w:val="14"/>
        </w:rPr>
      </w:pPr>
    </w:p>
    <w:p w14:paraId="6E524D3C" w14:textId="696ACF82" w:rsidR="00B33DDE" w:rsidRDefault="00B33DDE" w:rsidP="00CE6FBE">
      <w:pPr>
        <w:autoSpaceDE w:val="0"/>
        <w:autoSpaceDN w:val="0"/>
        <w:adjustRightInd w:val="0"/>
        <w:spacing w:after="120" w:line="240" w:lineRule="auto"/>
        <w:jc w:val="both"/>
        <w:rPr>
          <w:rFonts w:ascii="Arial" w:hAnsi="Arial" w:cs="Arial"/>
          <w:sz w:val="14"/>
          <w:szCs w:val="14"/>
        </w:rPr>
      </w:pPr>
    </w:p>
    <w:p w14:paraId="41A7AE21" w14:textId="77777777" w:rsidR="00B33DDE" w:rsidRPr="0010052C" w:rsidRDefault="00B33DDE" w:rsidP="00CE6FBE">
      <w:pPr>
        <w:autoSpaceDE w:val="0"/>
        <w:autoSpaceDN w:val="0"/>
        <w:adjustRightInd w:val="0"/>
        <w:spacing w:after="120" w:line="240" w:lineRule="auto"/>
        <w:jc w:val="both"/>
        <w:rPr>
          <w:rFonts w:ascii="Arial" w:hAnsi="Arial" w:cs="Arial"/>
          <w:sz w:val="14"/>
          <w:szCs w:val="14"/>
        </w:rPr>
      </w:pPr>
    </w:p>
    <w:p w14:paraId="1482DC5D" w14:textId="77777777" w:rsidR="005056CC" w:rsidRPr="00B33DDE" w:rsidRDefault="005056CC" w:rsidP="005056CC">
      <w:pPr>
        <w:autoSpaceDE w:val="0"/>
        <w:autoSpaceDN w:val="0"/>
        <w:adjustRightInd w:val="0"/>
        <w:spacing w:after="120" w:line="240" w:lineRule="auto"/>
        <w:jc w:val="both"/>
        <w:rPr>
          <w:rFonts w:ascii="Arial" w:hAnsi="Arial" w:cs="Arial"/>
          <w:b/>
          <w:bCs/>
          <w:sz w:val="18"/>
          <w:szCs w:val="18"/>
        </w:rPr>
      </w:pPr>
      <w:r w:rsidRPr="00B33DDE">
        <w:rPr>
          <w:rFonts w:ascii="Arial" w:hAnsi="Arial" w:cs="Arial"/>
          <w:b/>
          <w:bCs/>
          <w:sz w:val="18"/>
          <w:szCs w:val="18"/>
        </w:rPr>
        <w:t>TAULA B</w:t>
      </w:r>
    </w:p>
    <w:p w14:paraId="6A9E4D89" w14:textId="0F921F75" w:rsidR="005056CC" w:rsidRPr="00B33DDE" w:rsidRDefault="005056CC" w:rsidP="005056CC">
      <w:pPr>
        <w:autoSpaceDE w:val="0"/>
        <w:autoSpaceDN w:val="0"/>
        <w:adjustRightInd w:val="0"/>
        <w:spacing w:after="120" w:line="240" w:lineRule="auto"/>
        <w:jc w:val="both"/>
        <w:rPr>
          <w:rFonts w:ascii="Arial" w:hAnsi="Arial" w:cs="Arial"/>
          <w:b/>
          <w:bCs/>
          <w:sz w:val="18"/>
          <w:szCs w:val="18"/>
        </w:rPr>
      </w:pPr>
      <w:r w:rsidRPr="00B33DDE">
        <w:rPr>
          <w:rFonts w:ascii="Arial" w:hAnsi="Arial" w:cs="Arial"/>
          <w:b/>
          <w:bCs/>
          <w:sz w:val="18"/>
          <w:szCs w:val="18"/>
        </w:rPr>
        <w:t>ANNEX A L’ORDENANÇA NO FISCAL REGULADORA DE LA PRESTACIÓ PATRIMONIAL PÚBLICA NO TRIBUTÀRIA EN CONCEPTE DE TARIFES PER LA PRESTACIÓ DEL SERVEI DE SUBMINISTRAMENT D’AIGUA POTABLE I SERVEIS ACCESSORIS AL TERME MUNICIPAL DE BLANES</w:t>
      </w:r>
    </w:p>
    <w:p w14:paraId="4ADA00FD" w14:textId="0470277C" w:rsidR="005056CC" w:rsidRPr="0010052C" w:rsidRDefault="005056CC" w:rsidP="00CE6FBE">
      <w:pPr>
        <w:autoSpaceDE w:val="0"/>
        <w:autoSpaceDN w:val="0"/>
        <w:adjustRightInd w:val="0"/>
        <w:spacing w:after="120" w:line="240" w:lineRule="auto"/>
        <w:jc w:val="both"/>
        <w:rPr>
          <w:rFonts w:ascii="Arial" w:hAnsi="Arial" w:cs="Arial"/>
          <w:sz w:val="14"/>
          <w:szCs w:val="14"/>
        </w:rPr>
      </w:pPr>
      <w:r w:rsidRPr="0010052C">
        <w:rPr>
          <w:rFonts w:ascii="Arial" w:hAnsi="Arial" w:cs="Arial"/>
          <w:noProof/>
          <w:sz w:val="14"/>
          <w:szCs w:val="14"/>
          <w:lang w:val="es-ES" w:eastAsia="es-ES"/>
        </w:rPr>
        <w:drawing>
          <wp:inline distT="0" distB="0" distL="0" distR="0" wp14:anchorId="0B15299C" wp14:editId="149C19E6">
            <wp:extent cx="3063600" cy="5756400"/>
            <wp:effectExtent l="0" t="0" r="3810" b="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600" cy="5756400"/>
                    </a:xfrm>
                    <a:prstGeom prst="rect">
                      <a:avLst/>
                    </a:prstGeom>
                    <a:noFill/>
                    <a:ln>
                      <a:noFill/>
                    </a:ln>
                  </pic:spPr>
                </pic:pic>
              </a:graphicData>
            </a:graphic>
          </wp:inline>
        </w:drawing>
      </w:r>
    </w:p>
    <w:sectPr w:rsidR="005056CC" w:rsidRPr="0010052C" w:rsidSect="008725E9">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180A3" w14:textId="77777777" w:rsidR="00BC5632" w:rsidRDefault="00BC5632" w:rsidP="00721E73">
      <w:pPr>
        <w:spacing w:after="0" w:line="240" w:lineRule="auto"/>
      </w:pPr>
      <w:r>
        <w:separator/>
      </w:r>
    </w:p>
  </w:endnote>
  <w:endnote w:type="continuationSeparator" w:id="0">
    <w:p w14:paraId="3BE6E0B2" w14:textId="77777777" w:rsidR="00BC5632" w:rsidRDefault="00BC5632" w:rsidP="00721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629644"/>
      <w:docPartObj>
        <w:docPartGallery w:val="Page Numbers (Bottom of Page)"/>
        <w:docPartUnique/>
      </w:docPartObj>
    </w:sdtPr>
    <w:sdtEndPr/>
    <w:sdtContent>
      <w:p w14:paraId="11C3155C" w14:textId="5F6E1F29" w:rsidR="00B16D51" w:rsidRDefault="00B16D51">
        <w:pPr>
          <w:pStyle w:val="Piedepgina"/>
          <w:jc w:val="center"/>
        </w:pPr>
        <w:r>
          <w:fldChar w:fldCharType="begin"/>
        </w:r>
        <w:r>
          <w:instrText>PAGE   \* MERGEFORMAT</w:instrText>
        </w:r>
        <w:r>
          <w:fldChar w:fldCharType="separate"/>
        </w:r>
        <w:r w:rsidR="00B33DDE">
          <w:rPr>
            <w:noProof/>
          </w:rPr>
          <w:t>14</w:t>
        </w:r>
        <w:r>
          <w:fldChar w:fldCharType="end"/>
        </w:r>
      </w:p>
    </w:sdtContent>
  </w:sdt>
  <w:p w14:paraId="4DF64E50" w14:textId="77777777" w:rsidR="00B16D51" w:rsidRDefault="00B16D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865D4" w14:textId="77777777" w:rsidR="00BC5632" w:rsidRDefault="00BC5632" w:rsidP="00721E73">
      <w:pPr>
        <w:spacing w:after="0" w:line="240" w:lineRule="auto"/>
      </w:pPr>
      <w:r>
        <w:separator/>
      </w:r>
    </w:p>
  </w:footnote>
  <w:footnote w:type="continuationSeparator" w:id="0">
    <w:p w14:paraId="7508BD16" w14:textId="77777777" w:rsidR="00BC5632" w:rsidRDefault="00BC5632" w:rsidP="00721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560A1"/>
    <w:multiLevelType w:val="hybridMultilevel"/>
    <w:tmpl w:val="661EFE7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A306113"/>
    <w:multiLevelType w:val="multilevel"/>
    <w:tmpl w:val="5BAEBF3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7E33AE"/>
    <w:multiLevelType w:val="hybridMultilevel"/>
    <w:tmpl w:val="A176BDB2"/>
    <w:lvl w:ilvl="0" w:tplc="0C0A0017">
      <w:start w:val="1"/>
      <w:numFmt w:val="lowerLetter"/>
      <w:lvlText w:val="%1)"/>
      <w:lvlJc w:val="left"/>
      <w:pPr>
        <w:ind w:left="4330" w:hanging="360"/>
      </w:pPr>
    </w:lvl>
    <w:lvl w:ilvl="1" w:tplc="04030019" w:tentative="1">
      <w:start w:val="1"/>
      <w:numFmt w:val="lowerLetter"/>
      <w:lvlText w:val="%2."/>
      <w:lvlJc w:val="left"/>
      <w:pPr>
        <w:ind w:left="5050" w:hanging="360"/>
      </w:pPr>
    </w:lvl>
    <w:lvl w:ilvl="2" w:tplc="0403001B" w:tentative="1">
      <w:start w:val="1"/>
      <w:numFmt w:val="lowerRoman"/>
      <w:lvlText w:val="%3."/>
      <w:lvlJc w:val="right"/>
      <w:pPr>
        <w:ind w:left="5770" w:hanging="180"/>
      </w:pPr>
    </w:lvl>
    <w:lvl w:ilvl="3" w:tplc="0403000F" w:tentative="1">
      <w:start w:val="1"/>
      <w:numFmt w:val="decimal"/>
      <w:lvlText w:val="%4."/>
      <w:lvlJc w:val="left"/>
      <w:pPr>
        <w:ind w:left="6490" w:hanging="360"/>
      </w:pPr>
    </w:lvl>
    <w:lvl w:ilvl="4" w:tplc="04030019" w:tentative="1">
      <w:start w:val="1"/>
      <w:numFmt w:val="lowerLetter"/>
      <w:lvlText w:val="%5."/>
      <w:lvlJc w:val="left"/>
      <w:pPr>
        <w:ind w:left="7210" w:hanging="360"/>
      </w:pPr>
    </w:lvl>
    <w:lvl w:ilvl="5" w:tplc="0403001B" w:tentative="1">
      <w:start w:val="1"/>
      <w:numFmt w:val="lowerRoman"/>
      <w:lvlText w:val="%6."/>
      <w:lvlJc w:val="right"/>
      <w:pPr>
        <w:ind w:left="7930" w:hanging="180"/>
      </w:pPr>
    </w:lvl>
    <w:lvl w:ilvl="6" w:tplc="0403000F" w:tentative="1">
      <w:start w:val="1"/>
      <w:numFmt w:val="decimal"/>
      <w:lvlText w:val="%7."/>
      <w:lvlJc w:val="left"/>
      <w:pPr>
        <w:ind w:left="8650" w:hanging="360"/>
      </w:pPr>
    </w:lvl>
    <w:lvl w:ilvl="7" w:tplc="04030019" w:tentative="1">
      <w:start w:val="1"/>
      <w:numFmt w:val="lowerLetter"/>
      <w:lvlText w:val="%8."/>
      <w:lvlJc w:val="left"/>
      <w:pPr>
        <w:ind w:left="9370" w:hanging="360"/>
      </w:pPr>
    </w:lvl>
    <w:lvl w:ilvl="8" w:tplc="0403001B" w:tentative="1">
      <w:start w:val="1"/>
      <w:numFmt w:val="lowerRoman"/>
      <w:lvlText w:val="%9."/>
      <w:lvlJc w:val="right"/>
      <w:pPr>
        <w:ind w:left="10090" w:hanging="180"/>
      </w:pPr>
    </w:lvl>
  </w:abstractNum>
  <w:abstractNum w:abstractNumId="3" w15:restartNumberingAfterBreak="0">
    <w:nsid w:val="252E013E"/>
    <w:multiLevelType w:val="multilevel"/>
    <w:tmpl w:val="7AC8B9DE"/>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6606C9F"/>
    <w:multiLevelType w:val="multilevel"/>
    <w:tmpl w:val="5BAEBF3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BA1F57"/>
    <w:multiLevelType w:val="hybridMultilevel"/>
    <w:tmpl w:val="D882A8B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3837583"/>
    <w:multiLevelType w:val="multilevel"/>
    <w:tmpl w:val="EA6CC3A0"/>
    <w:lvl w:ilvl="0">
      <w:start w:val="1"/>
      <w:numFmt w:val="decimal"/>
      <w:lvlText w:val="%1."/>
      <w:lvlJc w:val="left"/>
      <w:pPr>
        <w:ind w:left="720" w:hanging="360"/>
      </w:pPr>
      <w:rPr>
        <w:rFonts w:hint="default"/>
        <w:b w:val="0"/>
        <w:bCs w:val="0"/>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CB6625"/>
    <w:multiLevelType w:val="hybridMultilevel"/>
    <w:tmpl w:val="A260B05E"/>
    <w:lvl w:ilvl="0" w:tplc="91DC2602">
      <w:start w:val="1"/>
      <w:numFmt w:val="decimal"/>
      <w:lvlText w:val="%1."/>
      <w:lvlJc w:val="left"/>
      <w:pPr>
        <w:ind w:left="720" w:hanging="360"/>
      </w:pPr>
      <w:rPr>
        <w:rFonts w:ascii="Arial" w:hAnsi="Arial" w:cs="Arial" w:hint="default"/>
        <w:color w:val="4472C4" w:themeColor="accent1"/>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03A3AE0"/>
    <w:multiLevelType w:val="hybridMultilevel"/>
    <w:tmpl w:val="A754E7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1442125"/>
    <w:multiLevelType w:val="hybridMultilevel"/>
    <w:tmpl w:val="5DB8ED7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3013018"/>
    <w:multiLevelType w:val="hybridMultilevel"/>
    <w:tmpl w:val="5B425F9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33C1DB0"/>
    <w:multiLevelType w:val="hybridMultilevel"/>
    <w:tmpl w:val="608E9966"/>
    <w:lvl w:ilvl="0" w:tplc="51EE961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82D2A88"/>
    <w:multiLevelType w:val="hybridMultilevel"/>
    <w:tmpl w:val="E22C3580"/>
    <w:lvl w:ilvl="0" w:tplc="FAD8EE06">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50337655"/>
    <w:multiLevelType w:val="hybridMultilevel"/>
    <w:tmpl w:val="9D9E3474"/>
    <w:lvl w:ilvl="0" w:tplc="0403000F">
      <w:start w:val="1"/>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21B18C4"/>
    <w:multiLevelType w:val="hybridMultilevel"/>
    <w:tmpl w:val="3D646DFA"/>
    <w:lvl w:ilvl="0" w:tplc="EA1E243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52AF3AAD"/>
    <w:multiLevelType w:val="hybridMultilevel"/>
    <w:tmpl w:val="64348F0C"/>
    <w:lvl w:ilvl="0" w:tplc="CFFCAA3C">
      <w:start w:val="2"/>
      <w:numFmt w:val="decimal"/>
      <w:lvlText w:val="%1."/>
      <w:lvlJc w:val="left"/>
      <w:pPr>
        <w:ind w:left="720" w:hanging="360"/>
      </w:pPr>
      <w:rPr>
        <w:rFonts w:hint="default"/>
        <w:color w:val="4472C4" w:themeColor="accent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331381B"/>
    <w:multiLevelType w:val="hybridMultilevel"/>
    <w:tmpl w:val="9EFE0654"/>
    <w:lvl w:ilvl="0" w:tplc="04030019">
      <w:start w:val="1"/>
      <w:numFmt w:val="lowerLetter"/>
      <w:lvlText w:val="%1."/>
      <w:lvlJc w:val="left"/>
      <w:pPr>
        <w:ind w:left="720" w:hanging="360"/>
      </w:pPr>
      <w:rPr>
        <w:rFonts w:cs="Times New Roman" w:hint="default"/>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7" w15:restartNumberingAfterBreak="0">
    <w:nsid w:val="594B4C37"/>
    <w:multiLevelType w:val="hybridMultilevel"/>
    <w:tmpl w:val="5FEC5FCE"/>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A9F5F7A"/>
    <w:multiLevelType w:val="hybridMultilevel"/>
    <w:tmpl w:val="CF0CBE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40C610A"/>
    <w:multiLevelType w:val="hybridMultilevel"/>
    <w:tmpl w:val="97089C1C"/>
    <w:lvl w:ilvl="0" w:tplc="8D186C3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0" w15:restartNumberingAfterBreak="0">
    <w:nsid w:val="66976E60"/>
    <w:multiLevelType w:val="hybridMultilevel"/>
    <w:tmpl w:val="FC8E6B94"/>
    <w:lvl w:ilvl="0" w:tplc="9B20A4F0">
      <w:start w:val="2"/>
      <w:numFmt w:val="bullet"/>
      <w:lvlText w:val="-"/>
      <w:lvlJc w:val="left"/>
      <w:pPr>
        <w:ind w:left="1080" w:hanging="360"/>
      </w:pPr>
      <w:rPr>
        <w:rFonts w:ascii="Arial" w:eastAsiaTheme="minorHAnsi"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15:restartNumberingAfterBreak="0">
    <w:nsid w:val="69FA6E3C"/>
    <w:multiLevelType w:val="hybridMultilevel"/>
    <w:tmpl w:val="4536A65C"/>
    <w:lvl w:ilvl="0" w:tplc="04030019">
      <w:start w:val="1"/>
      <w:numFmt w:val="lowerLetter"/>
      <w:lvlText w:val="%1."/>
      <w:lvlJc w:val="left"/>
      <w:pPr>
        <w:ind w:left="720" w:hanging="360"/>
      </w:pPr>
      <w:rPr>
        <w:rFonts w:cs="Times New Roman" w:hint="default"/>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22" w15:restartNumberingAfterBreak="0">
    <w:nsid w:val="709976E3"/>
    <w:multiLevelType w:val="hybridMultilevel"/>
    <w:tmpl w:val="5D6EBB50"/>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427577E"/>
    <w:multiLevelType w:val="hybridMultilevel"/>
    <w:tmpl w:val="D882A8B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8CF630A"/>
    <w:multiLevelType w:val="hybridMultilevel"/>
    <w:tmpl w:val="6AE07F50"/>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7BE4245B"/>
    <w:multiLevelType w:val="hybridMultilevel"/>
    <w:tmpl w:val="608E996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EF36BB"/>
    <w:multiLevelType w:val="hybridMultilevel"/>
    <w:tmpl w:val="5B02C0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2"/>
  </w:num>
  <w:num w:numId="2">
    <w:abstractNumId w:val="17"/>
  </w:num>
  <w:num w:numId="3">
    <w:abstractNumId w:val="6"/>
  </w:num>
  <w:num w:numId="4">
    <w:abstractNumId w:val="2"/>
  </w:num>
  <w:num w:numId="5">
    <w:abstractNumId w:val="8"/>
  </w:num>
  <w:num w:numId="6">
    <w:abstractNumId w:val="24"/>
  </w:num>
  <w:num w:numId="7">
    <w:abstractNumId w:val="4"/>
  </w:num>
  <w:num w:numId="8">
    <w:abstractNumId w:val="5"/>
  </w:num>
  <w:num w:numId="9">
    <w:abstractNumId w:val="26"/>
  </w:num>
  <w:num w:numId="10">
    <w:abstractNumId w:val="11"/>
  </w:num>
  <w:num w:numId="11">
    <w:abstractNumId w:val="12"/>
  </w:num>
  <w:num w:numId="12">
    <w:abstractNumId w:val="3"/>
  </w:num>
  <w:num w:numId="13">
    <w:abstractNumId w:val="1"/>
  </w:num>
  <w:num w:numId="14">
    <w:abstractNumId w:val="14"/>
  </w:num>
  <w:num w:numId="15">
    <w:abstractNumId w:val="19"/>
  </w:num>
  <w:num w:numId="16">
    <w:abstractNumId w:val="20"/>
  </w:num>
  <w:num w:numId="17">
    <w:abstractNumId w:val="25"/>
  </w:num>
  <w:num w:numId="18">
    <w:abstractNumId w:val="13"/>
  </w:num>
  <w:num w:numId="19">
    <w:abstractNumId w:val="18"/>
  </w:num>
  <w:num w:numId="20">
    <w:abstractNumId w:val="7"/>
  </w:num>
  <w:num w:numId="21">
    <w:abstractNumId w:val="0"/>
  </w:num>
  <w:num w:numId="22">
    <w:abstractNumId w:val="15"/>
  </w:num>
  <w:num w:numId="23">
    <w:abstractNumId w:val="9"/>
  </w:num>
  <w:num w:numId="24">
    <w:abstractNumId w:val="16"/>
  </w:num>
  <w:num w:numId="25">
    <w:abstractNumId w:val="21"/>
  </w:num>
  <w:num w:numId="26">
    <w:abstractNumId w:val="1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E50"/>
    <w:rsid w:val="000133CD"/>
    <w:rsid w:val="000219C6"/>
    <w:rsid w:val="00025EB6"/>
    <w:rsid w:val="00030076"/>
    <w:rsid w:val="00030425"/>
    <w:rsid w:val="000331B2"/>
    <w:rsid w:val="0003487E"/>
    <w:rsid w:val="000367A2"/>
    <w:rsid w:val="0004754C"/>
    <w:rsid w:val="0005701A"/>
    <w:rsid w:val="00061ADE"/>
    <w:rsid w:val="00063060"/>
    <w:rsid w:val="000700B9"/>
    <w:rsid w:val="000821F9"/>
    <w:rsid w:val="000863E7"/>
    <w:rsid w:val="000A70D4"/>
    <w:rsid w:val="000A73CF"/>
    <w:rsid w:val="000C3399"/>
    <w:rsid w:val="000D26C8"/>
    <w:rsid w:val="000E113E"/>
    <w:rsid w:val="000F42C3"/>
    <w:rsid w:val="000F4C6F"/>
    <w:rsid w:val="0010052C"/>
    <w:rsid w:val="00130F5B"/>
    <w:rsid w:val="00131830"/>
    <w:rsid w:val="00135D67"/>
    <w:rsid w:val="001410E7"/>
    <w:rsid w:val="00150EB5"/>
    <w:rsid w:val="001604CC"/>
    <w:rsid w:val="0016197D"/>
    <w:rsid w:val="00195EA6"/>
    <w:rsid w:val="001A1E06"/>
    <w:rsid w:val="001A6870"/>
    <w:rsid w:val="001C48B4"/>
    <w:rsid w:val="001C4F2A"/>
    <w:rsid w:val="001F0BDE"/>
    <w:rsid w:val="001F2A2E"/>
    <w:rsid w:val="00202518"/>
    <w:rsid w:val="00240A72"/>
    <w:rsid w:val="00257657"/>
    <w:rsid w:val="00270C7E"/>
    <w:rsid w:val="0027542F"/>
    <w:rsid w:val="00283E37"/>
    <w:rsid w:val="00291FC5"/>
    <w:rsid w:val="002A4ECF"/>
    <w:rsid w:val="002B226B"/>
    <w:rsid w:val="002D2612"/>
    <w:rsid w:val="003079CD"/>
    <w:rsid w:val="00315A4D"/>
    <w:rsid w:val="00316537"/>
    <w:rsid w:val="00336DEF"/>
    <w:rsid w:val="003654B5"/>
    <w:rsid w:val="00367273"/>
    <w:rsid w:val="00387D79"/>
    <w:rsid w:val="003A09C0"/>
    <w:rsid w:val="003A1C40"/>
    <w:rsid w:val="003A37A4"/>
    <w:rsid w:val="003A56E4"/>
    <w:rsid w:val="003A7DDA"/>
    <w:rsid w:val="003F30E6"/>
    <w:rsid w:val="003F6A04"/>
    <w:rsid w:val="00407FCC"/>
    <w:rsid w:val="0041556F"/>
    <w:rsid w:val="004174A1"/>
    <w:rsid w:val="00423356"/>
    <w:rsid w:val="00450B48"/>
    <w:rsid w:val="00453520"/>
    <w:rsid w:val="004539B7"/>
    <w:rsid w:val="004C6C50"/>
    <w:rsid w:val="004C77FB"/>
    <w:rsid w:val="004E2E8C"/>
    <w:rsid w:val="004F1886"/>
    <w:rsid w:val="005056CC"/>
    <w:rsid w:val="005566D0"/>
    <w:rsid w:val="0056260C"/>
    <w:rsid w:val="005763AC"/>
    <w:rsid w:val="005774E7"/>
    <w:rsid w:val="00592B5F"/>
    <w:rsid w:val="00597111"/>
    <w:rsid w:val="005B4DDC"/>
    <w:rsid w:val="005B6498"/>
    <w:rsid w:val="005C2CAF"/>
    <w:rsid w:val="005D214F"/>
    <w:rsid w:val="005E6753"/>
    <w:rsid w:val="005F0BC2"/>
    <w:rsid w:val="005F7B56"/>
    <w:rsid w:val="006001C1"/>
    <w:rsid w:val="006027B5"/>
    <w:rsid w:val="00611DFC"/>
    <w:rsid w:val="00615E64"/>
    <w:rsid w:val="006175BB"/>
    <w:rsid w:val="00627DC4"/>
    <w:rsid w:val="00632376"/>
    <w:rsid w:val="006323DB"/>
    <w:rsid w:val="006345EB"/>
    <w:rsid w:val="0063692F"/>
    <w:rsid w:val="006378B1"/>
    <w:rsid w:val="00641352"/>
    <w:rsid w:val="0069750E"/>
    <w:rsid w:val="006A001D"/>
    <w:rsid w:val="006A1121"/>
    <w:rsid w:val="006B1213"/>
    <w:rsid w:val="006E34FB"/>
    <w:rsid w:val="006F3484"/>
    <w:rsid w:val="0071463C"/>
    <w:rsid w:val="00720737"/>
    <w:rsid w:val="00721E73"/>
    <w:rsid w:val="007272D4"/>
    <w:rsid w:val="0073036D"/>
    <w:rsid w:val="0073269B"/>
    <w:rsid w:val="0074125D"/>
    <w:rsid w:val="00763F3D"/>
    <w:rsid w:val="00770448"/>
    <w:rsid w:val="00774293"/>
    <w:rsid w:val="00786DF1"/>
    <w:rsid w:val="0079586F"/>
    <w:rsid w:val="007A403F"/>
    <w:rsid w:val="007B0BAC"/>
    <w:rsid w:val="007C493B"/>
    <w:rsid w:val="007F0313"/>
    <w:rsid w:val="007F2757"/>
    <w:rsid w:val="007F3565"/>
    <w:rsid w:val="007F780D"/>
    <w:rsid w:val="007F7B4B"/>
    <w:rsid w:val="00805839"/>
    <w:rsid w:val="00810D9D"/>
    <w:rsid w:val="00821BC4"/>
    <w:rsid w:val="008240D2"/>
    <w:rsid w:val="00824831"/>
    <w:rsid w:val="0084159E"/>
    <w:rsid w:val="00853B91"/>
    <w:rsid w:val="00855471"/>
    <w:rsid w:val="008725E9"/>
    <w:rsid w:val="008927E5"/>
    <w:rsid w:val="008A5F08"/>
    <w:rsid w:val="008B0417"/>
    <w:rsid w:val="008C4349"/>
    <w:rsid w:val="008E19DC"/>
    <w:rsid w:val="008F35E2"/>
    <w:rsid w:val="008F430A"/>
    <w:rsid w:val="0090797A"/>
    <w:rsid w:val="00922ACA"/>
    <w:rsid w:val="00932254"/>
    <w:rsid w:val="00935E9D"/>
    <w:rsid w:val="00946DD0"/>
    <w:rsid w:val="00973C2D"/>
    <w:rsid w:val="00992D27"/>
    <w:rsid w:val="009A06E9"/>
    <w:rsid w:val="009A1223"/>
    <w:rsid w:val="009A27F7"/>
    <w:rsid w:val="009B3FC8"/>
    <w:rsid w:val="009E728D"/>
    <w:rsid w:val="009F5BA5"/>
    <w:rsid w:val="00A27F96"/>
    <w:rsid w:val="00A46940"/>
    <w:rsid w:val="00A52142"/>
    <w:rsid w:val="00A82761"/>
    <w:rsid w:val="00A94593"/>
    <w:rsid w:val="00AA052E"/>
    <w:rsid w:val="00AA2121"/>
    <w:rsid w:val="00AA2603"/>
    <w:rsid w:val="00AC0DFE"/>
    <w:rsid w:val="00AD2320"/>
    <w:rsid w:val="00AF6C65"/>
    <w:rsid w:val="00B16D51"/>
    <w:rsid w:val="00B21549"/>
    <w:rsid w:val="00B30CD6"/>
    <w:rsid w:val="00B33DDE"/>
    <w:rsid w:val="00B371F0"/>
    <w:rsid w:val="00B41857"/>
    <w:rsid w:val="00B41ABC"/>
    <w:rsid w:val="00B716B3"/>
    <w:rsid w:val="00B94A63"/>
    <w:rsid w:val="00B96A50"/>
    <w:rsid w:val="00BB2035"/>
    <w:rsid w:val="00BB5A7B"/>
    <w:rsid w:val="00BC444D"/>
    <w:rsid w:val="00BC5632"/>
    <w:rsid w:val="00BC6781"/>
    <w:rsid w:val="00BF1F1D"/>
    <w:rsid w:val="00C03CA8"/>
    <w:rsid w:val="00C06929"/>
    <w:rsid w:val="00C07531"/>
    <w:rsid w:val="00C13E20"/>
    <w:rsid w:val="00C14E17"/>
    <w:rsid w:val="00C2442A"/>
    <w:rsid w:val="00C354DB"/>
    <w:rsid w:val="00C3625B"/>
    <w:rsid w:val="00C6678B"/>
    <w:rsid w:val="00C76E4D"/>
    <w:rsid w:val="00C82A21"/>
    <w:rsid w:val="00C9485C"/>
    <w:rsid w:val="00C9590F"/>
    <w:rsid w:val="00CD4747"/>
    <w:rsid w:val="00CD61A1"/>
    <w:rsid w:val="00CE401D"/>
    <w:rsid w:val="00CE6FBE"/>
    <w:rsid w:val="00CE7E65"/>
    <w:rsid w:val="00CF7471"/>
    <w:rsid w:val="00CF7A29"/>
    <w:rsid w:val="00D13283"/>
    <w:rsid w:val="00D1362C"/>
    <w:rsid w:val="00D23CF1"/>
    <w:rsid w:val="00D32CDE"/>
    <w:rsid w:val="00D46BD5"/>
    <w:rsid w:val="00D534CE"/>
    <w:rsid w:val="00D55361"/>
    <w:rsid w:val="00D64144"/>
    <w:rsid w:val="00D74954"/>
    <w:rsid w:val="00D810B6"/>
    <w:rsid w:val="00D82A6C"/>
    <w:rsid w:val="00D97745"/>
    <w:rsid w:val="00DA53C5"/>
    <w:rsid w:val="00DB59E6"/>
    <w:rsid w:val="00DC59EF"/>
    <w:rsid w:val="00E01A88"/>
    <w:rsid w:val="00E22A04"/>
    <w:rsid w:val="00E25C57"/>
    <w:rsid w:val="00E31501"/>
    <w:rsid w:val="00E353B0"/>
    <w:rsid w:val="00E41045"/>
    <w:rsid w:val="00E44120"/>
    <w:rsid w:val="00E71AEF"/>
    <w:rsid w:val="00E85E27"/>
    <w:rsid w:val="00EA2FBD"/>
    <w:rsid w:val="00EA5AC1"/>
    <w:rsid w:val="00EC3515"/>
    <w:rsid w:val="00EC6B5F"/>
    <w:rsid w:val="00ED0BFD"/>
    <w:rsid w:val="00EF3470"/>
    <w:rsid w:val="00EF6505"/>
    <w:rsid w:val="00F04E4E"/>
    <w:rsid w:val="00F14E55"/>
    <w:rsid w:val="00F2525C"/>
    <w:rsid w:val="00F5485A"/>
    <w:rsid w:val="00F579DE"/>
    <w:rsid w:val="00F60E50"/>
    <w:rsid w:val="00F7356A"/>
    <w:rsid w:val="00F76008"/>
    <w:rsid w:val="00F86BF5"/>
    <w:rsid w:val="00F93A77"/>
    <w:rsid w:val="00FC7167"/>
    <w:rsid w:val="00FE5C52"/>
    <w:rsid w:val="00FF4AE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2184E"/>
  <w15:chartTrackingRefBased/>
  <w15:docId w15:val="{AC8C958B-ACA0-4CC3-8F51-BB58CAB1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60E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60E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60E5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60E5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60E5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60E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0E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0E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0E5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E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60E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60E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60E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60E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60E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0E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0E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0E50"/>
    <w:rPr>
      <w:rFonts w:eastAsiaTheme="majorEastAsia" w:cstheme="majorBidi"/>
      <w:color w:val="272727" w:themeColor="text1" w:themeTint="D8"/>
    </w:rPr>
  </w:style>
  <w:style w:type="paragraph" w:styleId="Ttulo">
    <w:name w:val="Title"/>
    <w:basedOn w:val="Normal"/>
    <w:next w:val="Normal"/>
    <w:link w:val="TtuloCar"/>
    <w:uiPriority w:val="10"/>
    <w:qFormat/>
    <w:rsid w:val="00F60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0E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0E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0E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0E50"/>
    <w:pPr>
      <w:spacing w:before="160"/>
      <w:jc w:val="center"/>
    </w:pPr>
    <w:rPr>
      <w:i/>
      <w:iCs/>
      <w:color w:val="404040" w:themeColor="text1" w:themeTint="BF"/>
    </w:rPr>
  </w:style>
  <w:style w:type="character" w:customStyle="1" w:styleId="CitaCar">
    <w:name w:val="Cita Car"/>
    <w:basedOn w:val="Fuentedeprrafopredeter"/>
    <w:link w:val="Cita"/>
    <w:uiPriority w:val="29"/>
    <w:rsid w:val="00F60E50"/>
    <w:rPr>
      <w:i/>
      <w:iCs/>
      <w:color w:val="404040" w:themeColor="text1" w:themeTint="BF"/>
    </w:rPr>
  </w:style>
  <w:style w:type="paragraph" w:styleId="Prrafodelista">
    <w:name w:val="List Paragraph"/>
    <w:basedOn w:val="Normal"/>
    <w:uiPriority w:val="34"/>
    <w:qFormat/>
    <w:rsid w:val="00F60E50"/>
    <w:pPr>
      <w:ind w:left="720"/>
      <w:contextualSpacing/>
    </w:pPr>
  </w:style>
  <w:style w:type="character" w:styleId="nfasisintenso">
    <w:name w:val="Intense Emphasis"/>
    <w:basedOn w:val="Fuentedeprrafopredeter"/>
    <w:uiPriority w:val="21"/>
    <w:qFormat/>
    <w:rsid w:val="00F60E50"/>
    <w:rPr>
      <w:i/>
      <w:iCs/>
      <w:color w:val="2F5496" w:themeColor="accent1" w:themeShade="BF"/>
    </w:rPr>
  </w:style>
  <w:style w:type="paragraph" w:styleId="Citadestacada">
    <w:name w:val="Intense Quote"/>
    <w:basedOn w:val="Normal"/>
    <w:next w:val="Normal"/>
    <w:link w:val="CitadestacadaCar"/>
    <w:uiPriority w:val="30"/>
    <w:qFormat/>
    <w:rsid w:val="00F60E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60E50"/>
    <w:rPr>
      <w:i/>
      <w:iCs/>
      <w:color w:val="2F5496" w:themeColor="accent1" w:themeShade="BF"/>
    </w:rPr>
  </w:style>
  <w:style w:type="character" w:styleId="Referenciaintensa">
    <w:name w:val="Intense Reference"/>
    <w:basedOn w:val="Fuentedeprrafopredeter"/>
    <w:uiPriority w:val="32"/>
    <w:qFormat/>
    <w:rsid w:val="00F60E50"/>
    <w:rPr>
      <w:b/>
      <w:bCs/>
      <w:smallCaps/>
      <w:color w:val="2F5496" w:themeColor="accent1" w:themeShade="BF"/>
      <w:spacing w:val="5"/>
    </w:rPr>
  </w:style>
  <w:style w:type="character" w:styleId="Refdecomentario">
    <w:name w:val="annotation reference"/>
    <w:basedOn w:val="Fuentedeprrafopredeter"/>
    <w:uiPriority w:val="99"/>
    <w:semiHidden/>
    <w:unhideWhenUsed/>
    <w:rsid w:val="00D82A6C"/>
    <w:rPr>
      <w:sz w:val="16"/>
      <w:szCs w:val="16"/>
    </w:rPr>
  </w:style>
  <w:style w:type="paragraph" w:styleId="Textocomentario">
    <w:name w:val="annotation text"/>
    <w:basedOn w:val="Normal"/>
    <w:link w:val="TextocomentarioCar"/>
    <w:uiPriority w:val="99"/>
    <w:semiHidden/>
    <w:unhideWhenUsed/>
    <w:rsid w:val="00D82A6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82A6C"/>
    <w:rPr>
      <w:sz w:val="20"/>
      <w:szCs w:val="20"/>
    </w:rPr>
  </w:style>
  <w:style w:type="paragraph" w:styleId="Asuntodelcomentario">
    <w:name w:val="annotation subject"/>
    <w:basedOn w:val="Textocomentario"/>
    <w:next w:val="Textocomentario"/>
    <w:link w:val="AsuntodelcomentarioCar"/>
    <w:uiPriority w:val="99"/>
    <w:semiHidden/>
    <w:unhideWhenUsed/>
    <w:rsid w:val="00D82A6C"/>
    <w:rPr>
      <w:b/>
      <w:bCs/>
    </w:rPr>
  </w:style>
  <w:style w:type="character" w:customStyle="1" w:styleId="AsuntodelcomentarioCar">
    <w:name w:val="Asunto del comentario Car"/>
    <w:basedOn w:val="TextocomentarioCar"/>
    <w:link w:val="Asuntodelcomentario"/>
    <w:uiPriority w:val="99"/>
    <w:semiHidden/>
    <w:rsid w:val="00D82A6C"/>
    <w:rPr>
      <w:b/>
      <w:bCs/>
      <w:sz w:val="20"/>
      <w:szCs w:val="20"/>
    </w:rPr>
  </w:style>
  <w:style w:type="table" w:styleId="Tablaconcuadrcula">
    <w:name w:val="Table Grid"/>
    <w:basedOn w:val="Tablanormal"/>
    <w:uiPriority w:val="39"/>
    <w:rsid w:val="00030425"/>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1E73"/>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rsid w:val="00721E73"/>
    <w:pPr>
      <w:spacing w:after="0" w:line="240" w:lineRule="auto"/>
    </w:pPr>
    <w:rPr>
      <w:rFonts w:ascii="Times New Roman" w:eastAsia="Times New Roman" w:hAnsi="Times New Roman" w:cs="Times New Roman"/>
      <w:sz w:val="20"/>
      <w:szCs w:val="20"/>
      <w:lang w:val="es-ES" w:eastAsia="es-ES"/>
      <w14:ligatures w14:val="none"/>
    </w:rPr>
  </w:style>
  <w:style w:type="character" w:customStyle="1" w:styleId="TextonotapieCar">
    <w:name w:val="Texto nota pie Car"/>
    <w:basedOn w:val="Fuentedeprrafopredeter"/>
    <w:link w:val="Textonotapie"/>
    <w:rsid w:val="00721E73"/>
    <w:rPr>
      <w:rFonts w:ascii="Times New Roman" w:eastAsia="Times New Roman" w:hAnsi="Times New Roman" w:cs="Times New Roman"/>
      <w:sz w:val="20"/>
      <w:szCs w:val="20"/>
      <w:lang w:val="es-ES" w:eastAsia="es-ES"/>
      <w14:ligatures w14:val="none"/>
    </w:rPr>
  </w:style>
  <w:style w:type="character" w:styleId="Refdenotaalpie">
    <w:name w:val="footnote reference"/>
    <w:rsid w:val="00721E73"/>
    <w:rPr>
      <w:vertAlign w:val="superscript"/>
    </w:rPr>
  </w:style>
  <w:style w:type="character" w:styleId="Hipervnculo">
    <w:name w:val="Hyperlink"/>
    <w:basedOn w:val="Fuentedeprrafopredeter"/>
    <w:uiPriority w:val="99"/>
    <w:semiHidden/>
    <w:unhideWhenUsed/>
    <w:rsid w:val="00F76008"/>
    <w:rPr>
      <w:color w:val="0000FF"/>
      <w:u w:val="single"/>
    </w:rPr>
  </w:style>
  <w:style w:type="character" w:customStyle="1" w:styleId="highlight">
    <w:name w:val="highlight"/>
    <w:basedOn w:val="Fuentedeprrafopredeter"/>
    <w:rsid w:val="00F76008"/>
  </w:style>
  <w:style w:type="paragraph" w:styleId="Encabezado">
    <w:name w:val="header"/>
    <w:basedOn w:val="Normal"/>
    <w:link w:val="EncabezadoCar"/>
    <w:uiPriority w:val="99"/>
    <w:unhideWhenUsed/>
    <w:rsid w:val="00B16D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16D51"/>
  </w:style>
  <w:style w:type="paragraph" w:styleId="Piedepgina">
    <w:name w:val="footer"/>
    <w:basedOn w:val="Normal"/>
    <w:link w:val="PiedepginaCar"/>
    <w:uiPriority w:val="99"/>
    <w:unhideWhenUsed/>
    <w:rsid w:val="00B16D5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16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813651">
      <w:bodyDiv w:val="1"/>
      <w:marLeft w:val="0"/>
      <w:marRight w:val="0"/>
      <w:marTop w:val="0"/>
      <w:marBottom w:val="0"/>
      <w:divBdr>
        <w:top w:val="none" w:sz="0" w:space="0" w:color="auto"/>
        <w:left w:val="none" w:sz="0" w:space="0" w:color="auto"/>
        <w:bottom w:val="none" w:sz="0" w:space="0" w:color="auto"/>
        <w:right w:val="none" w:sz="0" w:space="0" w:color="auto"/>
      </w:divBdr>
      <w:divsChild>
        <w:div w:id="618922777">
          <w:marLeft w:val="0"/>
          <w:marRight w:val="0"/>
          <w:marTop w:val="113"/>
          <w:marBottom w:val="113"/>
          <w:divBdr>
            <w:top w:val="none" w:sz="0" w:space="0" w:color="auto"/>
            <w:left w:val="none" w:sz="0" w:space="0" w:color="auto"/>
            <w:bottom w:val="none" w:sz="0" w:space="0" w:color="auto"/>
            <w:right w:val="none" w:sz="0" w:space="0" w:color="auto"/>
          </w:divBdr>
        </w:div>
        <w:div w:id="824246585">
          <w:marLeft w:val="0"/>
          <w:marRight w:val="0"/>
          <w:marTop w:val="0"/>
          <w:marBottom w:val="0"/>
          <w:divBdr>
            <w:top w:val="none" w:sz="0" w:space="0" w:color="auto"/>
            <w:left w:val="none" w:sz="0" w:space="0" w:color="auto"/>
            <w:bottom w:val="none" w:sz="0" w:space="0" w:color="auto"/>
            <w:right w:val="none" w:sz="0" w:space="0" w:color="auto"/>
          </w:divBdr>
          <w:divsChild>
            <w:div w:id="120073131">
              <w:marLeft w:val="0"/>
              <w:marRight w:val="0"/>
              <w:marTop w:val="0"/>
              <w:marBottom w:val="0"/>
              <w:divBdr>
                <w:top w:val="none" w:sz="0" w:space="0" w:color="auto"/>
                <w:left w:val="none" w:sz="0" w:space="0" w:color="auto"/>
                <w:bottom w:val="none" w:sz="0" w:space="0" w:color="auto"/>
                <w:right w:val="none" w:sz="0" w:space="0" w:color="auto"/>
              </w:divBdr>
            </w:div>
            <w:div w:id="556742971">
              <w:marLeft w:val="0"/>
              <w:marRight w:val="0"/>
              <w:marTop w:val="0"/>
              <w:marBottom w:val="0"/>
              <w:divBdr>
                <w:top w:val="none" w:sz="0" w:space="0" w:color="auto"/>
                <w:left w:val="none" w:sz="0" w:space="0" w:color="auto"/>
                <w:bottom w:val="none" w:sz="0" w:space="0" w:color="auto"/>
                <w:right w:val="none" w:sz="0" w:space="0" w:color="auto"/>
              </w:divBdr>
            </w:div>
          </w:divsChild>
        </w:div>
        <w:div w:id="662857438">
          <w:marLeft w:val="0"/>
          <w:marRight w:val="0"/>
          <w:marTop w:val="0"/>
          <w:marBottom w:val="0"/>
          <w:divBdr>
            <w:top w:val="none" w:sz="0" w:space="0" w:color="auto"/>
            <w:left w:val="none" w:sz="0" w:space="0" w:color="auto"/>
            <w:bottom w:val="none" w:sz="0" w:space="0" w:color="auto"/>
            <w:right w:val="none" w:sz="0" w:space="0" w:color="auto"/>
          </w:divBdr>
          <w:divsChild>
            <w:div w:id="1699967886">
              <w:marLeft w:val="0"/>
              <w:marRight w:val="0"/>
              <w:marTop w:val="0"/>
              <w:marBottom w:val="0"/>
              <w:divBdr>
                <w:top w:val="none" w:sz="0" w:space="0" w:color="auto"/>
                <w:left w:val="none" w:sz="0" w:space="0" w:color="auto"/>
                <w:bottom w:val="none" w:sz="0" w:space="0" w:color="auto"/>
                <w:right w:val="none" w:sz="0" w:space="0" w:color="auto"/>
              </w:divBdr>
              <w:divsChild>
                <w:div w:id="595752199">
                  <w:marLeft w:val="0"/>
                  <w:marRight w:val="0"/>
                  <w:marTop w:val="0"/>
                  <w:marBottom w:val="0"/>
                  <w:divBdr>
                    <w:top w:val="none" w:sz="0" w:space="0" w:color="auto"/>
                    <w:left w:val="none" w:sz="0" w:space="0" w:color="auto"/>
                    <w:bottom w:val="none" w:sz="0" w:space="0" w:color="auto"/>
                    <w:right w:val="none" w:sz="0" w:space="0" w:color="auto"/>
                  </w:divBdr>
                  <w:divsChild>
                    <w:div w:id="1706252064">
                      <w:marLeft w:val="0"/>
                      <w:marRight w:val="0"/>
                      <w:marTop w:val="0"/>
                      <w:marBottom w:val="75"/>
                      <w:divBdr>
                        <w:top w:val="none" w:sz="0" w:space="0" w:color="auto"/>
                        <w:left w:val="none" w:sz="0" w:space="0" w:color="auto"/>
                        <w:bottom w:val="none" w:sz="0" w:space="0" w:color="auto"/>
                        <w:right w:val="none" w:sz="0" w:space="0" w:color="auto"/>
                      </w:divBdr>
                    </w:div>
                    <w:div w:id="282611471">
                      <w:marLeft w:val="0"/>
                      <w:marRight w:val="0"/>
                      <w:marTop w:val="0"/>
                      <w:marBottom w:val="75"/>
                      <w:divBdr>
                        <w:top w:val="none" w:sz="0" w:space="0" w:color="auto"/>
                        <w:left w:val="none" w:sz="0" w:space="0" w:color="auto"/>
                        <w:bottom w:val="none" w:sz="0" w:space="0" w:color="auto"/>
                        <w:right w:val="none" w:sz="0" w:space="0" w:color="auto"/>
                      </w:divBdr>
                    </w:div>
                  </w:divsChild>
                </w:div>
                <w:div w:id="1742100463">
                  <w:marLeft w:val="0"/>
                  <w:marRight w:val="0"/>
                  <w:marTop w:val="0"/>
                  <w:marBottom w:val="0"/>
                  <w:divBdr>
                    <w:top w:val="none" w:sz="0" w:space="0" w:color="auto"/>
                    <w:left w:val="none" w:sz="0" w:space="0" w:color="auto"/>
                    <w:bottom w:val="none" w:sz="0" w:space="0" w:color="auto"/>
                    <w:right w:val="none" w:sz="0" w:space="0" w:color="auto"/>
                  </w:divBdr>
                  <w:divsChild>
                    <w:div w:id="1045829805">
                      <w:marLeft w:val="0"/>
                      <w:marRight w:val="0"/>
                      <w:marTop w:val="0"/>
                      <w:marBottom w:val="75"/>
                      <w:divBdr>
                        <w:top w:val="none" w:sz="0" w:space="0" w:color="auto"/>
                        <w:left w:val="none" w:sz="0" w:space="0" w:color="auto"/>
                        <w:bottom w:val="none" w:sz="0" w:space="0" w:color="auto"/>
                        <w:right w:val="none" w:sz="0" w:space="0" w:color="auto"/>
                      </w:divBdr>
                    </w:div>
                    <w:div w:id="786460979">
                      <w:marLeft w:val="0"/>
                      <w:marRight w:val="0"/>
                      <w:marTop w:val="0"/>
                      <w:marBottom w:val="75"/>
                      <w:divBdr>
                        <w:top w:val="none" w:sz="0" w:space="0" w:color="auto"/>
                        <w:left w:val="none" w:sz="0" w:space="0" w:color="auto"/>
                        <w:bottom w:val="none" w:sz="0" w:space="0" w:color="auto"/>
                        <w:right w:val="none" w:sz="0" w:space="0" w:color="auto"/>
                      </w:divBdr>
                    </w:div>
                  </w:divsChild>
                </w:div>
                <w:div w:id="857934322">
                  <w:marLeft w:val="0"/>
                  <w:marRight w:val="0"/>
                  <w:marTop w:val="0"/>
                  <w:marBottom w:val="0"/>
                  <w:divBdr>
                    <w:top w:val="none" w:sz="0" w:space="0" w:color="auto"/>
                    <w:left w:val="none" w:sz="0" w:space="0" w:color="auto"/>
                    <w:bottom w:val="none" w:sz="0" w:space="0" w:color="auto"/>
                    <w:right w:val="none" w:sz="0" w:space="0" w:color="auto"/>
                  </w:divBdr>
                  <w:divsChild>
                    <w:div w:id="302974668">
                      <w:marLeft w:val="0"/>
                      <w:marRight w:val="0"/>
                      <w:marTop w:val="0"/>
                      <w:marBottom w:val="75"/>
                      <w:divBdr>
                        <w:top w:val="none" w:sz="0" w:space="0" w:color="auto"/>
                        <w:left w:val="none" w:sz="0" w:space="0" w:color="auto"/>
                        <w:bottom w:val="none" w:sz="0" w:space="0" w:color="auto"/>
                        <w:right w:val="none" w:sz="0" w:space="0" w:color="auto"/>
                      </w:divBdr>
                      <w:divsChild>
                        <w:div w:id="345328699">
                          <w:marLeft w:val="0"/>
                          <w:marRight w:val="0"/>
                          <w:marTop w:val="0"/>
                          <w:marBottom w:val="0"/>
                          <w:divBdr>
                            <w:top w:val="none" w:sz="0" w:space="0" w:color="auto"/>
                            <w:left w:val="none" w:sz="0" w:space="0" w:color="auto"/>
                            <w:bottom w:val="none" w:sz="0" w:space="0" w:color="auto"/>
                            <w:right w:val="none" w:sz="0" w:space="0" w:color="auto"/>
                          </w:divBdr>
                        </w:div>
                      </w:divsChild>
                    </w:div>
                    <w:div w:id="1498154826">
                      <w:marLeft w:val="0"/>
                      <w:marRight w:val="0"/>
                      <w:marTop w:val="0"/>
                      <w:marBottom w:val="75"/>
                      <w:divBdr>
                        <w:top w:val="none" w:sz="0" w:space="0" w:color="auto"/>
                        <w:left w:val="none" w:sz="0" w:space="0" w:color="auto"/>
                        <w:bottom w:val="none" w:sz="0" w:space="0" w:color="auto"/>
                        <w:right w:val="none" w:sz="0" w:space="0" w:color="auto"/>
                      </w:divBdr>
                      <w:divsChild>
                        <w:div w:id="13100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59314">
                  <w:marLeft w:val="0"/>
                  <w:marRight w:val="0"/>
                  <w:marTop w:val="0"/>
                  <w:marBottom w:val="0"/>
                  <w:divBdr>
                    <w:top w:val="none" w:sz="0" w:space="0" w:color="auto"/>
                    <w:left w:val="none" w:sz="0" w:space="0" w:color="auto"/>
                    <w:bottom w:val="none" w:sz="0" w:space="0" w:color="auto"/>
                    <w:right w:val="none" w:sz="0" w:space="0" w:color="auto"/>
                  </w:divBdr>
                  <w:divsChild>
                    <w:div w:id="1626498384">
                      <w:marLeft w:val="0"/>
                      <w:marRight w:val="0"/>
                      <w:marTop w:val="0"/>
                      <w:marBottom w:val="75"/>
                      <w:divBdr>
                        <w:top w:val="none" w:sz="0" w:space="0" w:color="auto"/>
                        <w:left w:val="none" w:sz="0" w:space="0" w:color="auto"/>
                        <w:bottom w:val="none" w:sz="0" w:space="0" w:color="auto"/>
                        <w:right w:val="none" w:sz="0" w:space="0" w:color="auto"/>
                      </w:divBdr>
                      <w:divsChild>
                        <w:div w:id="398333002">
                          <w:marLeft w:val="0"/>
                          <w:marRight w:val="0"/>
                          <w:marTop w:val="0"/>
                          <w:marBottom w:val="0"/>
                          <w:divBdr>
                            <w:top w:val="none" w:sz="0" w:space="0" w:color="auto"/>
                            <w:left w:val="none" w:sz="0" w:space="0" w:color="auto"/>
                            <w:bottom w:val="none" w:sz="0" w:space="0" w:color="auto"/>
                            <w:right w:val="none" w:sz="0" w:space="0" w:color="auto"/>
                          </w:divBdr>
                        </w:div>
                      </w:divsChild>
                    </w:div>
                    <w:div w:id="29653766">
                      <w:marLeft w:val="0"/>
                      <w:marRight w:val="0"/>
                      <w:marTop w:val="0"/>
                      <w:marBottom w:val="75"/>
                      <w:divBdr>
                        <w:top w:val="none" w:sz="0" w:space="0" w:color="auto"/>
                        <w:left w:val="none" w:sz="0" w:space="0" w:color="auto"/>
                        <w:bottom w:val="none" w:sz="0" w:space="0" w:color="auto"/>
                        <w:right w:val="none" w:sz="0" w:space="0" w:color="auto"/>
                      </w:divBdr>
                      <w:divsChild>
                        <w:div w:id="141030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9224">
                  <w:marLeft w:val="0"/>
                  <w:marRight w:val="0"/>
                  <w:marTop w:val="0"/>
                  <w:marBottom w:val="0"/>
                  <w:divBdr>
                    <w:top w:val="none" w:sz="0" w:space="0" w:color="auto"/>
                    <w:left w:val="none" w:sz="0" w:space="0" w:color="auto"/>
                    <w:bottom w:val="none" w:sz="0" w:space="0" w:color="auto"/>
                    <w:right w:val="none" w:sz="0" w:space="0" w:color="auto"/>
                  </w:divBdr>
                  <w:divsChild>
                    <w:div w:id="959190710">
                      <w:marLeft w:val="0"/>
                      <w:marRight w:val="0"/>
                      <w:marTop w:val="0"/>
                      <w:marBottom w:val="75"/>
                      <w:divBdr>
                        <w:top w:val="none" w:sz="0" w:space="0" w:color="auto"/>
                        <w:left w:val="none" w:sz="0" w:space="0" w:color="auto"/>
                        <w:bottom w:val="none" w:sz="0" w:space="0" w:color="auto"/>
                        <w:right w:val="none" w:sz="0" w:space="0" w:color="auto"/>
                      </w:divBdr>
                      <w:divsChild>
                        <w:div w:id="313069997">
                          <w:marLeft w:val="0"/>
                          <w:marRight w:val="0"/>
                          <w:marTop w:val="0"/>
                          <w:marBottom w:val="0"/>
                          <w:divBdr>
                            <w:top w:val="none" w:sz="0" w:space="0" w:color="auto"/>
                            <w:left w:val="none" w:sz="0" w:space="0" w:color="auto"/>
                            <w:bottom w:val="none" w:sz="0" w:space="0" w:color="auto"/>
                            <w:right w:val="none" w:sz="0" w:space="0" w:color="auto"/>
                          </w:divBdr>
                        </w:div>
                      </w:divsChild>
                    </w:div>
                    <w:div w:id="243269941">
                      <w:marLeft w:val="0"/>
                      <w:marRight w:val="0"/>
                      <w:marTop w:val="0"/>
                      <w:marBottom w:val="75"/>
                      <w:divBdr>
                        <w:top w:val="none" w:sz="0" w:space="0" w:color="auto"/>
                        <w:left w:val="none" w:sz="0" w:space="0" w:color="auto"/>
                        <w:bottom w:val="none" w:sz="0" w:space="0" w:color="auto"/>
                        <w:right w:val="none" w:sz="0" w:space="0" w:color="auto"/>
                      </w:divBdr>
                      <w:divsChild>
                        <w:div w:id="15316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926732">
                  <w:marLeft w:val="0"/>
                  <w:marRight w:val="0"/>
                  <w:marTop w:val="0"/>
                  <w:marBottom w:val="0"/>
                  <w:divBdr>
                    <w:top w:val="none" w:sz="0" w:space="0" w:color="auto"/>
                    <w:left w:val="none" w:sz="0" w:space="0" w:color="auto"/>
                    <w:bottom w:val="none" w:sz="0" w:space="0" w:color="auto"/>
                    <w:right w:val="none" w:sz="0" w:space="0" w:color="auto"/>
                  </w:divBdr>
                  <w:divsChild>
                    <w:div w:id="1334457320">
                      <w:marLeft w:val="0"/>
                      <w:marRight w:val="0"/>
                      <w:marTop w:val="0"/>
                      <w:marBottom w:val="75"/>
                      <w:divBdr>
                        <w:top w:val="none" w:sz="0" w:space="0" w:color="auto"/>
                        <w:left w:val="none" w:sz="0" w:space="0" w:color="auto"/>
                        <w:bottom w:val="none" w:sz="0" w:space="0" w:color="auto"/>
                        <w:right w:val="none" w:sz="0" w:space="0" w:color="auto"/>
                      </w:divBdr>
                      <w:divsChild>
                        <w:div w:id="1594240525">
                          <w:marLeft w:val="0"/>
                          <w:marRight w:val="0"/>
                          <w:marTop w:val="0"/>
                          <w:marBottom w:val="0"/>
                          <w:divBdr>
                            <w:top w:val="none" w:sz="0" w:space="0" w:color="auto"/>
                            <w:left w:val="none" w:sz="0" w:space="0" w:color="auto"/>
                            <w:bottom w:val="none" w:sz="0" w:space="0" w:color="auto"/>
                            <w:right w:val="none" w:sz="0" w:space="0" w:color="auto"/>
                          </w:divBdr>
                        </w:div>
                      </w:divsChild>
                    </w:div>
                    <w:div w:id="1278489367">
                      <w:marLeft w:val="0"/>
                      <w:marRight w:val="0"/>
                      <w:marTop w:val="0"/>
                      <w:marBottom w:val="75"/>
                      <w:divBdr>
                        <w:top w:val="none" w:sz="0" w:space="0" w:color="auto"/>
                        <w:left w:val="none" w:sz="0" w:space="0" w:color="auto"/>
                        <w:bottom w:val="none" w:sz="0" w:space="0" w:color="auto"/>
                        <w:right w:val="none" w:sz="0" w:space="0" w:color="auto"/>
                      </w:divBdr>
                      <w:divsChild>
                        <w:div w:id="133583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399771">
                  <w:marLeft w:val="0"/>
                  <w:marRight w:val="0"/>
                  <w:marTop w:val="0"/>
                  <w:marBottom w:val="0"/>
                  <w:divBdr>
                    <w:top w:val="none" w:sz="0" w:space="0" w:color="auto"/>
                    <w:left w:val="none" w:sz="0" w:space="0" w:color="auto"/>
                    <w:bottom w:val="none" w:sz="0" w:space="0" w:color="auto"/>
                    <w:right w:val="none" w:sz="0" w:space="0" w:color="auto"/>
                  </w:divBdr>
                  <w:divsChild>
                    <w:div w:id="1498034875">
                      <w:marLeft w:val="0"/>
                      <w:marRight w:val="0"/>
                      <w:marTop w:val="0"/>
                      <w:marBottom w:val="75"/>
                      <w:divBdr>
                        <w:top w:val="none" w:sz="0" w:space="0" w:color="auto"/>
                        <w:left w:val="none" w:sz="0" w:space="0" w:color="auto"/>
                        <w:bottom w:val="none" w:sz="0" w:space="0" w:color="auto"/>
                        <w:right w:val="none" w:sz="0" w:space="0" w:color="auto"/>
                      </w:divBdr>
                      <w:divsChild>
                        <w:div w:id="1207833433">
                          <w:marLeft w:val="0"/>
                          <w:marRight w:val="0"/>
                          <w:marTop w:val="0"/>
                          <w:marBottom w:val="0"/>
                          <w:divBdr>
                            <w:top w:val="none" w:sz="0" w:space="0" w:color="auto"/>
                            <w:left w:val="none" w:sz="0" w:space="0" w:color="auto"/>
                            <w:bottom w:val="none" w:sz="0" w:space="0" w:color="auto"/>
                            <w:right w:val="none" w:sz="0" w:space="0" w:color="auto"/>
                          </w:divBdr>
                        </w:div>
                      </w:divsChild>
                    </w:div>
                    <w:div w:id="1102533575">
                      <w:marLeft w:val="0"/>
                      <w:marRight w:val="0"/>
                      <w:marTop w:val="0"/>
                      <w:marBottom w:val="75"/>
                      <w:divBdr>
                        <w:top w:val="none" w:sz="0" w:space="0" w:color="auto"/>
                        <w:left w:val="none" w:sz="0" w:space="0" w:color="auto"/>
                        <w:bottom w:val="none" w:sz="0" w:space="0" w:color="auto"/>
                        <w:right w:val="none" w:sz="0" w:space="0" w:color="auto"/>
                      </w:divBdr>
                      <w:divsChild>
                        <w:div w:id="99190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14081">
                  <w:marLeft w:val="0"/>
                  <w:marRight w:val="0"/>
                  <w:marTop w:val="0"/>
                  <w:marBottom w:val="0"/>
                  <w:divBdr>
                    <w:top w:val="none" w:sz="0" w:space="0" w:color="auto"/>
                    <w:left w:val="none" w:sz="0" w:space="0" w:color="auto"/>
                    <w:bottom w:val="none" w:sz="0" w:space="0" w:color="auto"/>
                    <w:right w:val="none" w:sz="0" w:space="0" w:color="auto"/>
                  </w:divBdr>
                  <w:divsChild>
                    <w:div w:id="1244993500">
                      <w:marLeft w:val="0"/>
                      <w:marRight w:val="0"/>
                      <w:marTop w:val="0"/>
                      <w:marBottom w:val="75"/>
                      <w:divBdr>
                        <w:top w:val="none" w:sz="0" w:space="0" w:color="auto"/>
                        <w:left w:val="none" w:sz="0" w:space="0" w:color="auto"/>
                        <w:bottom w:val="none" w:sz="0" w:space="0" w:color="auto"/>
                        <w:right w:val="none" w:sz="0" w:space="0" w:color="auto"/>
                      </w:divBdr>
                      <w:divsChild>
                        <w:div w:id="650409567">
                          <w:marLeft w:val="0"/>
                          <w:marRight w:val="0"/>
                          <w:marTop w:val="0"/>
                          <w:marBottom w:val="0"/>
                          <w:divBdr>
                            <w:top w:val="none" w:sz="0" w:space="0" w:color="auto"/>
                            <w:left w:val="none" w:sz="0" w:space="0" w:color="auto"/>
                            <w:bottom w:val="none" w:sz="0" w:space="0" w:color="auto"/>
                            <w:right w:val="none" w:sz="0" w:space="0" w:color="auto"/>
                          </w:divBdr>
                        </w:div>
                      </w:divsChild>
                    </w:div>
                    <w:div w:id="1558513538">
                      <w:marLeft w:val="0"/>
                      <w:marRight w:val="0"/>
                      <w:marTop w:val="0"/>
                      <w:marBottom w:val="75"/>
                      <w:divBdr>
                        <w:top w:val="none" w:sz="0" w:space="0" w:color="auto"/>
                        <w:left w:val="none" w:sz="0" w:space="0" w:color="auto"/>
                        <w:bottom w:val="none" w:sz="0" w:space="0" w:color="auto"/>
                        <w:right w:val="none" w:sz="0" w:space="0" w:color="auto"/>
                      </w:divBdr>
                      <w:divsChild>
                        <w:div w:id="183444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09932">
                  <w:marLeft w:val="0"/>
                  <w:marRight w:val="0"/>
                  <w:marTop w:val="0"/>
                  <w:marBottom w:val="0"/>
                  <w:divBdr>
                    <w:top w:val="none" w:sz="0" w:space="0" w:color="auto"/>
                    <w:left w:val="none" w:sz="0" w:space="0" w:color="auto"/>
                    <w:bottom w:val="none" w:sz="0" w:space="0" w:color="auto"/>
                    <w:right w:val="none" w:sz="0" w:space="0" w:color="auto"/>
                  </w:divBdr>
                  <w:divsChild>
                    <w:div w:id="214659077">
                      <w:marLeft w:val="0"/>
                      <w:marRight w:val="0"/>
                      <w:marTop w:val="0"/>
                      <w:marBottom w:val="75"/>
                      <w:divBdr>
                        <w:top w:val="none" w:sz="0" w:space="0" w:color="auto"/>
                        <w:left w:val="none" w:sz="0" w:space="0" w:color="auto"/>
                        <w:bottom w:val="none" w:sz="0" w:space="0" w:color="auto"/>
                        <w:right w:val="none" w:sz="0" w:space="0" w:color="auto"/>
                      </w:divBdr>
                      <w:divsChild>
                        <w:div w:id="1191990085">
                          <w:marLeft w:val="0"/>
                          <w:marRight w:val="0"/>
                          <w:marTop w:val="0"/>
                          <w:marBottom w:val="0"/>
                          <w:divBdr>
                            <w:top w:val="none" w:sz="0" w:space="0" w:color="auto"/>
                            <w:left w:val="none" w:sz="0" w:space="0" w:color="auto"/>
                            <w:bottom w:val="none" w:sz="0" w:space="0" w:color="auto"/>
                            <w:right w:val="none" w:sz="0" w:space="0" w:color="auto"/>
                          </w:divBdr>
                        </w:div>
                      </w:divsChild>
                    </w:div>
                    <w:div w:id="1475952621">
                      <w:marLeft w:val="0"/>
                      <w:marRight w:val="0"/>
                      <w:marTop w:val="0"/>
                      <w:marBottom w:val="75"/>
                      <w:divBdr>
                        <w:top w:val="none" w:sz="0" w:space="0" w:color="auto"/>
                        <w:left w:val="none" w:sz="0" w:space="0" w:color="auto"/>
                        <w:bottom w:val="none" w:sz="0" w:space="0" w:color="auto"/>
                        <w:right w:val="none" w:sz="0" w:space="0" w:color="auto"/>
                      </w:divBdr>
                      <w:divsChild>
                        <w:div w:id="44500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76034">
                  <w:marLeft w:val="0"/>
                  <w:marRight w:val="0"/>
                  <w:marTop w:val="0"/>
                  <w:marBottom w:val="0"/>
                  <w:divBdr>
                    <w:top w:val="none" w:sz="0" w:space="0" w:color="auto"/>
                    <w:left w:val="none" w:sz="0" w:space="0" w:color="auto"/>
                    <w:bottom w:val="none" w:sz="0" w:space="0" w:color="auto"/>
                    <w:right w:val="none" w:sz="0" w:space="0" w:color="auto"/>
                  </w:divBdr>
                  <w:divsChild>
                    <w:div w:id="44449635">
                      <w:marLeft w:val="0"/>
                      <w:marRight w:val="0"/>
                      <w:marTop w:val="0"/>
                      <w:marBottom w:val="75"/>
                      <w:divBdr>
                        <w:top w:val="none" w:sz="0" w:space="0" w:color="auto"/>
                        <w:left w:val="none" w:sz="0" w:space="0" w:color="auto"/>
                        <w:bottom w:val="none" w:sz="0" w:space="0" w:color="auto"/>
                        <w:right w:val="none" w:sz="0" w:space="0" w:color="auto"/>
                      </w:divBdr>
                      <w:divsChild>
                        <w:div w:id="681473886">
                          <w:marLeft w:val="0"/>
                          <w:marRight w:val="0"/>
                          <w:marTop w:val="0"/>
                          <w:marBottom w:val="0"/>
                          <w:divBdr>
                            <w:top w:val="none" w:sz="0" w:space="0" w:color="auto"/>
                            <w:left w:val="none" w:sz="0" w:space="0" w:color="auto"/>
                            <w:bottom w:val="none" w:sz="0" w:space="0" w:color="auto"/>
                            <w:right w:val="none" w:sz="0" w:space="0" w:color="auto"/>
                          </w:divBdr>
                        </w:div>
                      </w:divsChild>
                    </w:div>
                    <w:div w:id="748623110">
                      <w:marLeft w:val="0"/>
                      <w:marRight w:val="0"/>
                      <w:marTop w:val="0"/>
                      <w:marBottom w:val="75"/>
                      <w:divBdr>
                        <w:top w:val="none" w:sz="0" w:space="0" w:color="auto"/>
                        <w:left w:val="none" w:sz="0" w:space="0" w:color="auto"/>
                        <w:bottom w:val="none" w:sz="0" w:space="0" w:color="auto"/>
                        <w:right w:val="none" w:sz="0" w:space="0" w:color="auto"/>
                      </w:divBdr>
                      <w:divsChild>
                        <w:div w:id="15648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00734">
                  <w:marLeft w:val="0"/>
                  <w:marRight w:val="0"/>
                  <w:marTop w:val="0"/>
                  <w:marBottom w:val="0"/>
                  <w:divBdr>
                    <w:top w:val="none" w:sz="0" w:space="0" w:color="auto"/>
                    <w:left w:val="none" w:sz="0" w:space="0" w:color="auto"/>
                    <w:bottom w:val="none" w:sz="0" w:space="0" w:color="auto"/>
                    <w:right w:val="none" w:sz="0" w:space="0" w:color="auto"/>
                  </w:divBdr>
                  <w:divsChild>
                    <w:div w:id="1922793144">
                      <w:marLeft w:val="0"/>
                      <w:marRight w:val="0"/>
                      <w:marTop w:val="0"/>
                      <w:marBottom w:val="75"/>
                      <w:divBdr>
                        <w:top w:val="none" w:sz="0" w:space="0" w:color="auto"/>
                        <w:left w:val="none" w:sz="0" w:space="0" w:color="auto"/>
                        <w:bottom w:val="none" w:sz="0" w:space="0" w:color="auto"/>
                        <w:right w:val="none" w:sz="0" w:space="0" w:color="auto"/>
                      </w:divBdr>
                      <w:divsChild>
                        <w:div w:id="815954619">
                          <w:marLeft w:val="0"/>
                          <w:marRight w:val="0"/>
                          <w:marTop w:val="0"/>
                          <w:marBottom w:val="0"/>
                          <w:divBdr>
                            <w:top w:val="none" w:sz="0" w:space="0" w:color="auto"/>
                            <w:left w:val="none" w:sz="0" w:space="0" w:color="auto"/>
                            <w:bottom w:val="none" w:sz="0" w:space="0" w:color="auto"/>
                            <w:right w:val="none" w:sz="0" w:space="0" w:color="auto"/>
                          </w:divBdr>
                        </w:div>
                      </w:divsChild>
                    </w:div>
                    <w:div w:id="359206089">
                      <w:marLeft w:val="0"/>
                      <w:marRight w:val="0"/>
                      <w:marTop w:val="0"/>
                      <w:marBottom w:val="75"/>
                      <w:divBdr>
                        <w:top w:val="none" w:sz="0" w:space="0" w:color="auto"/>
                        <w:left w:val="none" w:sz="0" w:space="0" w:color="auto"/>
                        <w:bottom w:val="none" w:sz="0" w:space="0" w:color="auto"/>
                        <w:right w:val="none" w:sz="0" w:space="0" w:color="auto"/>
                      </w:divBdr>
                      <w:divsChild>
                        <w:div w:id="762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28675">
                  <w:marLeft w:val="0"/>
                  <w:marRight w:val="0"/>
                  <w:marTop w:val="0"/>
                  <w:marBottom w:val="0"/>
                  <w:divBdr>
                    <w:top w:val="none" w:sz="0" w:space="0" w:color="auto"/>
                    <w:left w:val="none" w:sz="0" w:space="0" w:color="auto"/>
                    <w:bottom w:val="none" w:sz="0" w:space="0" w:color="auto"/>
                    <w:right w:val="none" w:sz="0" w:space="0" w:color="auto"/>
                  </w:divBdr>
                  <w:divsChild>
                    <w:div w:id="1214928895">
                      <w:marLeft w:val="0"/>
                      <w:marRight w:val="0"/>
                      <w:marTop w:val="0"/>
                      <w:marBottom w:val="75"/>
                      <w:divBdr>
                        <w:top w:val="none" w:sz="0" w:space="0" w:color="auto"/>
                        <w:left w:val="none" w:sz="0" w:space="0" w:color="auto"/>
                        <w:bottom w:val="none" w:sz="0" w:space="0" w:color="auto"/>
                        <w:right w:val="none" w:sz="0" w:space="0" w:color="auto"/>
                      </w:divBdr>
                      <w:divsChild>
                        <w:div w:id="325982862">
                          <w:marLeft w:val="0"/>
                          <w:marRight w:val="0"/>
                          <w:marTop w:val="0"/>
                          <w:marBottom w:val="0"/>
                          <w:divBdr>
                            <w:top w:val="none" w:sz="0" w:space="0" w:color="auto"/>
                            <w:left w:val="none" w:sz="0" w:space="0" w:color="auto"/>
                            <w:bottom w:val="none" w:sz="0" w:space="0" w:color="auto"/>
                            <w:right w:val="none" w:sz="0" w:space="0" w:color="auto"/>
                          </w:divBdr>
                        </w:div>
                      </w:divsChild>
                    </w:div>
                    <w:div w:id="1150943745">
                      <w:marLeft w:val="0"/>
                      <w:marRight w:val="0"/>
                      <w:marTop w:val="0"/>
                      <w:marBottom w:val="75"/>
                      <w:divBdr>
                        <w:top w:val="none" w:sz="0" w:space="0" w:color="auto"/>
                        <w:left w:val="none" w:sz="0" w:space="0" w:color="auto"/>
                        <w:bottom w:val="none" w:sz="0" w:space="0" w:color="auto"/>
                        <w:right w:val="none" w:sz="0" w:space="0" w:color="auto"/>
                      </w:divBdr>
                      <w:divsChild>
                        <w:div w:id="672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5909">
                  <w:marLeft w:val="0"/>
                  <w:marRight w:val="0"/>
                  <w:marTop w:val="0"/>
                  <w:marBottom w:val="0"/>
                  <w:divBdr>
                    <w:top w:val="none" w:sz="0" w:space="0" w:color="auto"/>
                    <w:left w:val="none" w:sz="0" w:space="0" w:color="auto"/>
                    <w:bottom w:val="none" w:sz="0" w:space="0" w:color="auto"/>
                    <w:right w:val="none" w:sz="0" w:space="0" w:color="auto"/>
                  </w:divBdr>
                  <w:divsChild>
                    <w:div w:id="1675762410">
                      <w:marLeft w:val="0"/>
                      <w:marRight w:val="0"/>
                      <w:marTop w:val="0"/>
                      <w:marBottom w:val="75"/>
                      <w:divBdr>
                        <w:top w:val="none" w:sz="0" w:space="0" w:color="auto"/>
                        <w:left w:val="none" w:sz="0" w:space="0" w:color="auto"/>
                        <w:bottom w:val="none" w:sz="0" w:space="0" w:color="auto"/>
                        <w:right w:val="none" w:sz="0" w:space="0" w:color="auto"/>
                      </w:divBdr>
                      <w:divsChild>
                        <w:div w:id="210382367">
                          <w:marLeft w:val="0"/>
                          <w:marRight w:val="0"/>
                          <w:marTop w:val="0"/>
                          <w:marBottom w:val="0"/>
                          <w:divBdr>
                            <w:top w:val="none" w:sz="0" w:space="0" w:color="auto"/>
                            <w:left w:val="none" w:sz="0" w:space="0" w:color="auto"/>
                            <w:bottom w:val="none" w:sz="0" w:space="0" w:color="auto"/>
                            <w:right w:val="none" w:sz="0" w:space="0" w:color="auto"/>
                          </w:divBdr>
                        </w:div>
                      </w:divsChild>
                    </w:div>
                    <w:div w:id="1941991169">
                      <w:marLeft w:val="0"/>
                      <w:marRight w:val="0"/>
                      <w:marTop w:val="0"/>
                      <w:marBottom w:val="75"/>
                      <w:divBdr>
                        <w:top w:val="none" w:sz="0" w:space="0" w:color="auto"/>
                        <w:left w:val="none" w:sz="0" w:space="0" w:color="auto"/>
                        <w:bottom w:val="none" w:sz="0" w:space="0" w:color="auto"/>
                        <w:right w:val="none" w:sz="0" w:space="0" w:color="auto"/>
                      </w:divBdr>
                      <w:divsChild>
                        <w:div w:id="601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27836">
                  <w:marLeft w:val="0"/>
                  <w:marRight w:val="0"/>
                  <w:marTop w:val="0"/>
                  <w:marBottom w:val="0"/>
                  <w:divBdr>
                    <w:top w:val="none" w:sz="0" w:space="0" w:color="auto"/>
                    <w:left w:val="none" w:sz="0" w:space="0" w:color="auto"/>
                    <w:bottom w:val="none" w:sz="0" w:space="0" w:color="auto"/>
                    <w:right w:val="none" w:sz="0" w:space="0" w:color="auto"/>
                  </w:divBdr>
                  <w:divsChild>
                    <w:div w:id="2074885941">
                      <w:marLeft w:val="0"/>
                      <w:marRight w:val="0"/>
                      <w:marTop w:val="0"/>
                      <w:marBottom w:val="75"/>
                      <w:divBdr>
                        <w:top w:val="none" w:sz="0" w:space="0" w:color="auto"/>
                        <w:left w:val="none" w:sz="0" w:space="0" w:color="auto"/>
                        <w:bottom w:val="none" w:sz="0" w:space="0" w:color="auto"/>
                        <w:right w:val="none" w:sz="0" w:space="0" w:color="auto"/>
                      </w:divBdr>
                      <w:divsChild>
                        <w:div w:id="1024677056">
                          <w:marLeft w:val="0"/>
                          <w:marRight w:val="0"/>
                          <w:marTop w:val="0"/>
                          <w:marBottom w:val="0"/>
                          <w:divBdr>
                            <w:top w:val="none" w:sz="0" w:space="0" w:color="auto"/>
                            <w:left w:val="none" w:sz="0" w:space="0" w:color="auto"/>
                            <w:bottom w:val="none" w:sz="0" w:space="0" w:color="auto"/>
                            <w:right w:val="none" w:sz="0" w:space="0" w:color="auto"/>
                          </w:divBdr>
                        </w:div>
                      </w:divsChild>
                    </w:div>
                    <w:div w:id="1585608003">
                      <w:marLeft w:val="0"/>
                      <w:marRight w:val="0"/>
                      <w:marTop w:val="0"/>
                      <w:marBottom w:val="75"/>
                      <w:divBdr>
                        <w:top w:val="none" w:sz="0" w:space="0" w:color="auto"/>
                        <w:left w:val="none" w:sz="0" w:space="0" w:color="auto"/>
                        <w:bottom w:val="none" w:sz="0" w:space="0" w:color="auto"/>
                        <w:right w:val="none" w:sz="0" w:space="0" w:color="auto"/>
                      </w:divBdr>
                      <w:divsChild>
                        <w:div w:id="19866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887299">
                  <w:marLeft w:val="0"/>
                  <w:marRight w:val="0"/>
                  <w:marTop w:val="0"/>
                  <w:marBottom w:val="0"/>
                  <w:divBdr>
                    <w:top w:val="none" w:sz="0" w:space="0" w:color="auto"/>
                    <w:left w:val="none" w:sz="0" w:space="0" w:color="auto"/>
                    <w:bottom w:val="none" w:sz="0" w:space="0" w:color="auto"/>
                    <w:right w:val="none" w:sz="0" w:space="0" w:color="auto"/>
                  </w:divBdr>
                  <w:divsChild>
                    <w:div w:id="801001276">
                      <w:marLeft w:val="0"/>
                      <w:marRight w:val="0"/>
                      <w:marTop w:val="0"/>
                      <w:marBottom w:val="75"/>
                      <w:divBdr>
                        <w:top w:val="none" w:sz="0" w:space="0" w:color="auto"/>
                        <w:left w:val="none" w:sz="0" w:space="0" w:color="auto"/>
                        <w:bottom w:val="none" w:sz="0" w:space="0" w:color="auto"/>
                        <w:right w:val="none" w:sz="0" w:space="0" w:color="auto"/>
                      </w:divBdr>
                      <w:divsChild>
                        <w:div w:id="1543396610">
                          <w:marLeft w:val="0"/>
                          <w:marRight w:val="0"/>
                          <w:marTop w:val="0"/>
                          <w:marBottom w:val="0"/>
                          <w:divBdr>
                            <w:top w:val="none" w:sz="0" w:space="0" w:color="auto"/>
                            <w:left w:val="none" w:sz="0" w:space="0" w:color="auto"/>
                            <w:bottom w:val="none" w:sz="0" w:space="0" w:color="auto"/>
                            <w:right w:val="none" w:sz="0" w:space="0" w:color="auto"/>
                          </w:divBdr>
                        </w:div>
                      </w:divsChild>
                    </w:div>
                    <w:div w:id="840697729">
                      <w:marLeft w:val="0"/>
                      <w:marRight w:val="0"/>
                      <w:marTop w:val="0"/>
                      <w:marBottom w:val="75"/>
                      <w:divBdr>
                        <w:top w:val="none" w:sz="0" w:space="0" w:color="auto"/>
                        <w:left w:val="none" w:sz="0" w:space="0" w:color="auto"/>
                        <w:bottom w:val="none" w:sz="0" w:space="0" w:color="auto"/>
                        <w:right w:val="none" w:sz="0" w:space="0" w:color="auto"/>
                      </w:divBdr>
                      <w:divsChild>
                        <w:div w:id="147826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81783">
                  <w:marLeft w:val="0"/>
                  <w:marRight w:val="0"/>
                  <w:marTop w:val="0"/>
                  <w:marBottom w:val="0"/>
                  <w:divBdr>
                    <w:top w:val="none" w:sz="0" w:space="0" w:color="auto"/>
                    <w:left w:val="none" w:sz="0" w:space="0" w:color="auto"/>
                    <w:bottom w:val="none" w:sz="0" w:space="0" w:color="auto"/>
                    <w:right w:val="none" w:sz="0" w:space="0" w:color="auto"/>
                  </w:divBdr>
                  <w:divsChild>
                    <w:div w:id="585262921">
                      <w:marLeft w:val="0"/>
                      <w:marRight w:val="0"/>
                      <w:marTop w:val="0"/>
                      <w:marBottom w:val="75"/>
                      <w:divBdr>
                        <w:top w:val="none" w:sz="0" w:space="0" w:color="auto"/>
                        <w:left w:val="none" w:sz="0" w:space="0" w:color="auto"/>
                        <w:bottom w:val="none" w:sz="0" w:space="0" w:color="auto"/>
                        <w:right w:val="none" w:sz="0" w:space="0" w:color="auto"/>
                      </w:divBdr>
                      <w:divsChild>
                        <w:div w:id="2021422606">
                          <w:marLeft w:val="0"/>
                          <w:marRight w:val="0"/>
                          <w:marTop w:val="0"/>
                          <w:marBottom w:val="0"/>
                          <w:divBdr>
                            <w:top w:val="none" w:sz="0" w:space="0" w:color="auto"/>
                            <w:left w:val="none" w:sz="0" w:space="0" w:color="auto"/>
                            <w:bottom w:val="none" w:sz="0" w:space="0" w:color="auto"/>
                            <w:right w:val="none" w:sz="0" w:space="0" w:color="auto"/>
                          </w:divBdr>
                        </w:div>
                      </w:divsChild>
                    </w:div>
                    <w:div w:id="1544293042">
                      <w:marLeft w:val="0"/>
                      <w:marRight w:val="0"/>
                      <w:marTop w:val="0"/>
                      <w:marBottom w:val="75"/>
                      <w:divBdr>
                        <w:top w:val="none" w:sz="0" w:space="0" w:color="auto"/>
                        <w:left w:val="none" w:sz="0" w:space="0" w:color="auto"/>
                        <w:bottom w:val="none" w:sz="0" w:space="0" w:color="auto"/>
                        <w:right w:val="none" w:sz="0" w:space="0" w:color="auto"/>
                      </w:divBdr>
                      <w:divsChild>
                        <w:div w:id="19026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76884">
                  <w:marLeft w:val="0"/>
                  <w:marRight w:val="0"/>
                  <w:marTop w:val="0"/>
                  <w:marBottom w:val="0"/>
                  <w:divBdr>
                    <w:top w:val="none" w:sz="0" w:space="0" w:color="auto"/>
                    <w:left w:val="none" w:sz="0" w:space="0" w:color="auto"/>
                    <w:bottom w:val="none" w:sz="0" w:space="0" w:color="auto"/>
                    <w:right w:val="none" w:sz="0" w:space="0" w:color="auto"/>
                  </w:divBdr>
                  <w:divsChild>
                    <w:div w:id="901141503">
                      <w:marLeft w:val="0"/>
                      <w:marRight w:val="0"/>
                      <w:marTop w:val="0"/>
                      <w:marBottom w:val="75"/>
                      <w:divBdr>
                        <w:top w:val="none" w:sz="0" w:space="0" w:color="auto"/>
                        <w:left w:val="none" w:sz="0" w:space="0" w:color="auto"/>
                        <w:bottom w:val="none" w:sz="0" w:space="0" w:color="auto"/>
                        <w:right w:val="none" w:sz="0" w:space="0" w:color="auto"/>
                      </w:divBdr>
                      <w:divsChild>
                        <w:div w:id="530412830">
                          <w:marLeft w:val="0"/>
                          <w:marRight w:val="0"/>
                          <w:marTop w:val="0"/>
                          <w:marBottom w:val="0"/>
                          <w:divBdr>
                            <w:top w:val="none" w:sz="0" w:space="0" w:color="auto"/>
                            <w:left w:val="none" w:sz="0" w:space="0" w:color="auto"/>
                            <w:bottom w:val="none" w:sz="0" w:space="0" w:color="auto"/>
                            <w:right w:val="none" w:sz="0" w:space="0" w:color="auto"/>
                          </w:divBdr>
                        </w:div>
                      </w:divsChild>
                    </w:div>
                    <w:div w:id="500239519">
                      <w:marLeft w:val="0"/>
                      <w:marRight w:val="0"/>
                      <w:marTop w:val="0"/>
                      <w:marBottom w:val="75"/>
                      <w:divBdr>
                        <w:top w:val="none" w:sz="0" w:space="0" w:color="auto"/>
                        <w:left w:val="none" w:sz="0" w:space="0" w:color="auto"/>
                        <w:bottom w:val="none" w:sz="0" w:space="0" w:color="auto"/>
                        <w:right w:val="none" w:sz="0" w:space="0" w:color="auto"/>
                      </w:divBdr>
                      <w:divsChild>
                        <w:div w:id="207454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04996">
                  <w:marLeft w:val="0"/>
                  <w:marRight w:val="0"/>
                  <w:marTop w:val="0"/>
                  <w:marBottom w:val="0"/>
                  <w:divBdr>
                    <w:top w:val="none" w:sz="0" w:space="0" w:color="auto"/>
                    <w:left w:val="none" w:sz="0" w:space="0" w:color="auto"/>
                    <w:bottom w:val="none" w:sz="0" w:space="0" w:color="auto"/>
                    <w:right w:val="none" w:sz="0" w:space="0" w:color="auto"/>
                  </w:divBdr>
                  <w:divsChild>
                    <w:div w:id="2074964032">
                      <w:marLeft w:val="0"/>
                      <w:marRight w:val="0"/>
                      <w:marTop w:val="0"/>
                      <w:marBottom w:val="75"/>
                      <w:divBdr>
                        <w:top w:val="none" w:sz="0" w:space="0" w:color="auto"/>
                        <w:left w:val="none" w:sz="0" w:space="0" w:color="auto"/>
                        <w:bottom w:val="none" w:sz="0" w:space="0" w:color="auto"/>
                        <w:right w:val="none" w:sz="0" w:space="0" w:color="auto"/>
                      </w:divBdr>
                      <w:divsChild>
                        <w:div w:id="1053240183">
                          <w:marLeft w:val="0"/>
                          <w:marRight w:val="0"/>
                          <w:marTop w:val="0"/>
                          <w:marBottom w:val="0"/>
                          <w:divBdr>
                            <w:top w:val="none" w:sz="0" w:space="0" w:color="auto"/>
                            <w:left w:val="none" w:sz="0" w:space="0" w:color="auto"/>
                            <w:bottom w:val="none" w:sz="0" w:space="0" w:color="auto"/>
                            <w:right w:val="none" w:sz="0" w:space="0" w:color="auto"/>
                          </w:divBdr>
                        </w:div>
                      </w:divsChild>
                    </w:div>
                    <w:div w:id="634875634">
                      <w:marLeft w:val="0"/>
                      <w:marRight w:val="0"/>
                      <w:marTop w:val="0"/>
                      <w:marBottom w:val="75"/>
                      <w:divBdr>
                        <w:top w:val="none" w:sz="0" w:space="0" w:color="auto"/>
                        <w:left w:val="none" w:sz="0" w:space="0" w:color="auto"/>
                        <w:bottom w:val="none" w:sz="0" w:space="0" w:color="auto"/>
                        <w:right w:val="none" w:sz="0" w:space="0" w:color="auto"/>
                      </w:divBdr>
                      <w:divsChild>
                        <w:div w:id="184419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3311">
                  <w:marLeft w:val="0"/>
                  <w:marRight w:val="0"/>
                  <w:marTop w:val="0"/>
                  <w:marBottom w:val="0"/>
                  <w:divBdr>
                    <w:top w:val="none" w:sz="0" w:space="0" w:color="auto"/>
                    <w:left w:val="none" w:sz="0" w:space="0" w:color="auto"/>
                    <w:bottom w:val="none" w:sz="0" w:space="0" w:color="auto"/>
                    <w:right w:val="none" w:sz="0" w:space="0" w:color="auto"/>
                  </w:divBdr>
                  <w:divsChild>
                    <w:div w:id="112865987">
                      <w:marLeft w:val="0"/>
                      <w:marRight w:val="0"/>
                      <w:marTop w:val="0"/>
                      <w:marBottom w:val="75"/>
                      <w:divBdr>
                        <w:top w:val="none" w:sz="0" w:space="0" w:color="auto"/>
                        <w:left w:val="none" w:sz="0" w:space="0" w:color="auto"/>
                        <w:bottom w:val="none" w:sz="0" w:space="0" w:color="auto"/>
                        <w:right w:val="none" w:sz="0" w:space="0" w:color="auto"/>
                      </w:divBdr>
                      <w:divsChild>
                        <w:div w:id="1166439212">
                          <w:marLeft w:val="0"/>
                          <w:marRight w:val="0"/>
                          <w:marTop w:val="0"/>
                          <w:marBottom w:val="0"/>
                          <w:divBdr>
                            <w:top w:val="none" w:sz="0" w:space="0" w:color="auto"/>
                            <w:left w:val="none" w:sz="0" w:space="0" w:color="auto"/>
                            <w:bottom w:val="none" w:sz="0" w:space="0" w:color="auto"/>
                            <w:right w:val="none" w:sz="0" w:space="0" w:color="auto"/>
                          </w:divBdr>
                        </w:div>
                      </w:divsChild>
                    </w:div>
                    <w:div w:id="1762292234">
                      <w:marLeft w:val="0"/>
                      <w:marRight w:val="0"/>
                      <w:marTop w:val="0"/>
                      <w:marBottom w:val="75"/>
                      <w:divBdr>
                        <w:top w:val="none" w:sz="0" w:space="0" w:color="auto"/>
                        <w:left w:val="none" w:sz="0" w:space="0" w:color="auto"/>
                        <w:bottom w:val="none" w:sz="0" w:space="0" w:color="auto"/>
                        <w:right w:val="none" w:sz="0" w:space="0" w:color="auto"/>
                      </w:divBdr>
                      <w:divsChild>
                        <w:div w:id="212711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76671">
                  <w:marLeft w:val="0"/>
                  <w:marRight w:val="0"/>
                  <w:marTop w:val="0"/>
                  <w:marBottom w:val="0"/>
                  <w:divBdr>
                    <w:top w:val="none" w:sz="0" w:space="0" w:color="auto"/>
                    <w:left w:val="none" w:sz="0" w:space="0" w:color="auto"/>
                    <w:bottom w:val="none" w:sz="0" w:space="0" w:color="auto"/>
                    <w:right w:val="none" w:sz="0" w:space="0" w:color="auto"/>
                  </w:divBdr>
                  <w:divsChild>
                    <w:div w:id="1185554228">
                      <w:marLeft w:val="0"/>
                      <w:marRight w:val="0"/>
                      <w:marTop w:val="0"/>
                      <w:marBottom w:val="75"/>
                      <w:divBdr>
                        <w:top w:val="none" w:sz="0" w:space="0" w:color="auto"/>
                        <w:left w:val="none" w:sz="0" w:space="0" w:color="auto"/>
                        <w:bottom w:val="none" w:sz="0" w:space="0" w:color="auto"/>
                        <w:right w:val="none" w:sz="0" w:space="0" w:color="auto"/>
                      </w:divBdr>
                      <w:divsChild>
                        <w:div w:id="560218622">
                          <w:marLeft w:val="0"/>
                          <w:marRight w:val="0"/>
                          <w:marTop w:val="0"/>
                          <w:marBottom w:val="0"/>
                          <w:divBdr>
                            <w:top w:val="none" w:sz="0" w:space="0" w:color="auto"/>
                            <w:left w:val="none" w:sz="0" w:space="0" w:color="auto"/>
                            <w:bottom w:val="none" w:sz="0" w:space="0" w:color="auto"/>
                            <w:right w:val="none" w:sz="0" w:space="0" w:color="auto"/>
                          </w:divBdr>
                        </w:div>
                      </w:divsChild>
                    </w:div>
                    <w:div w:id="1015038756">
                      <w:marLeft w:val="0"/>
                      <w:marRight w:val="0"/>
                      <w:marTop w:val="0"/>
                      <w:marBottom w:val="75"/>
                      <w:divBdr>
                        <w:top w:val="none" w:sz="0" w:space="0" w:color="auto"/>
                        <w:left w:val="none" w:sz="0" w:space="0" w:color="auto"/>
                        <w:bottom w:val="none" w:sz="0" w:space="0" w:color="auto"/>
                        <w:right w:val="none" w:sz="0" w:space="0" w:color="auto"/>
                      </w:divBdr>
                      <w:divsChild>
                        <w:div w:id="69226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83184">
                  <w:marLeft w:val="0"/>
                  <w:marRight w:val="0"/>
                  <w:marTop w:val="0"/>
                  <w:marBottom w:val="0"/>
                  <w:divBdr>
                    <w:top w:val="none" w:sz="0" w:space="0" w:color="auto"/>
                    <w:left w:val="none" w:sz="0" w:space="0" w:color="auto"/>
                    <w:bottom w:val="none" w:sz="0" w:space="0" w:color="auto"/>
                    <w:right w:val="none" w:sz="0" w:space="0" w:color="auto"/>
                  </w:divBdr>
                  <w:divsChild>
                    <w:div w:id="901719883">
                      <w:marLeft w:val="0"/>
                      <w:marRight w:val="0"/>
                      <w:marTop w:val="0"/>
                      <w:marBottom w:val="75"/>
                      <w:divBdr>
                        <w:top w:val="none" w:sz="0" w:space="0" w:color="auto"/>
                        <w:left w:val="none" w:sz="0" w:space="0" w:color="auto"/>
                        <w:bottom w:val="none" w:sz="0" w:space="0" w:color="auto"/>
                        <w:right w:val="none" w:sz="0" w:space="0" w:color="auto"/>
                      </w:divBdr>
                      <w:divsChild>
                        <w:div w:id="1095906212">
                          <w:marLeft w:val="0"/>
                          <w:marRight w:val="0"/>
                          <w:marTop w:val="0"/>
                          <w:marBottom w:val="0"/>
                          <w:divBdr>
                            <w:top w:val="none" w:sz="0" w:space="0" w:color="auto"/>
                            <w:left w:val="none" w:sz="0" w:space="0" w:color="auto"/>
                            <w:bottom w:val="none" w:sz="0" w:space="0" w:color="auto"/>
                            <w:right w:val="none" w:sz="0" w:space="0" w:color="auto"/>
                          </w:divBdr>
                        </w:div>
                      </w:divsChild>
                    </w:div>
                    <w:div w:id="413361584">
                      <w:marLeft w:val="0"/>
                      <w:marRight w:val="0"/>
                      <w:marTop w:val="0"/>
                      <w:marBottom w:val="75"/>
                      <w:divBdr>
                        <w:top w:val="none" w:sz="0" w:space="0" w:color="auto"/>
                        <w:left w:val="none" w:sz="0" w:space="0" w:color="auto"/>
                        <w:bottom w:val="none" w:sz="0" w:space="0" w:color="auto"/>
                        <w:right w:val="none" w:sz="0" w:space="0" w:color="auto"/>
                      </w:divBdr>
                      <w:divsChild>
                        <w:div w:id="20321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4604">
                  <w:marLeft w:val="0"/>
                  <w:marRight w:val="0"/>
                  <w:marTop w:val="0"/>
                  <w:marBottom w:val="0"/>
                  <w:divBdr>
                    <w:top w:val="none" w:sz="0" w:space="0" w:color="auto"/>
                    <w:left w:val="none" w:sz="0" w:space="0" w:color="auto"/>
                    <w:bottom w:val="none" w:sz="0" w:space="0" w:color="auto"/>
                    <w:right w:val="none" w:sz="0" w:space="0" w:color="auto"/>
                  </w:divBdr>
                  <w:divsChild>
                    <w:div w:id="1500073514">
                      <w:marLeft w:val="0"/>
                      <w:marRight w:val="0"/>
                      <w:marTop w:val="0"/>
                      <w:marBottom w:val="75"/>
                      <w:divBdr>
                        <w:top w:val="none" w:sz="0" w:space="0" w:color="auto"/>
                        <w:left w:val="none" w:sz="0" w:space="0" w:color="auto"/>
                        <w:bottom w:val="none" w:sz="0" w:space="0" w:color="auto"/>
                        <w:right w:val="none" w:sz="0" w:space="0" w:color="auto"/>
                      </w:divBdr>
                      <w:divsChild>
                        <w:div w:id="1344166193">
                          <w:marLeft w:val="0"/>
                          <w:marRight w:val="0"/>
                          <w:marTop w:val="0"/>
                          <w:marBottom w:val="0"/>
                          <w:divBdr>
                            <w:top w:val="none" w:sz="0" w:space="0" w:color="auto"/>
                            <w:left w:val="none" w:sz="0" w:space="0" w:color="auto"/>
                            <w:bottom w:val="none" w:sz="0" w:space="0" w:color="auto"/>
                            <w:right w:val="none" w:sz="0" w:space="0" w:color="auto"/>
                          </w:divBdr>
                        </w:div>
                      </w:divsChild>
                    </w:div>
                    <w:div w:id="1169758957">
                      <w:marLeft w:val="0"/>
                      <w:marRight w:val="0"/>
                      <w:marTop w:val="0"/>
                      <w:marBottom w:val="75"/>
                      <w:divBdr>
                        <w:top w:val="none" w:sz="0" w:space="0" w:color="auto"/>
                        <w:left w:val="none" w:sz="0" w:space="0" w:color="auto"/>
                        <w:bottom w:val="none" w:sz="0" w:space="0" w:color="auto"/>
                        <w:right w:val="none" w:sz="0" w:space="0" w:color="auto"/>
                      </w:divBdr>
                      <w:divsChild>
                        <w:div w:id="76122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02640">
                  <w:marLeft w:val="0"/>
                  <w:marRight w:val="0"/>
                  <w:marTop w:val="0"/>
                  <w:marBottom w:val="0"/>
                  <w:divBdr>
                    <w:top w:val="none" w:sz="0" w:space="0" w:color="auto"/>
                    <w:left w:val="none" w:sz="0" w:space="0" w:color="auto"/>
                    <w:bottom w:val="none" w:sz="0" w:space="0" w:color="auto"/>
                    <w:right w:val="none" w:sz="0" w:space="0" w:color="auto"/>
                  </w:divBdr>
                  <w:divsChild>
                    <w:div w:id="1086800119">
                      <w:marLeft w:val="0"/>
                      <w:marRight w:val="0"/>
                      <w:marTop w:val="0"/>
                      <w:marBottom w:val="75"/>
                      <w:divBdr>
                        <w:top w:val="none" w:sz="0" w:space="0" w:color="auto"/>
                        <w:left w:val="none" w:sz="0" w:space="0" w:color="auto"/>
                        <w:bottom w:val="none" w:sz="0" w:space="0" w:color="auto"/>
                        <w:right w:val="none" w:sz="0" w:space="0" w:color="auto"/>
                      </w:divBdr>
                      <w:divsChild>
                        <w:div w:id="1339887158">
                          <w:marLeft w:val="0"/>
                          <w:marRight w:val="0"/>
                          <w:marTop w:val="0"/>
                          <w:marBottom w:val="0"/>
                          <w:divBdr>
                            <w:top w:val="none" w:sz="0" w:space="0" w:color="auto"/>
                            <w:left w:val="none" w:sz="0" w:space="0" w:color="auto"/>
                            <w:bottom w:val="none" w:sz="0" w:space="0" w:color="auto"/>
                            <w:right w:val="none" w:sz="0" w:space="0" w:color="auto"/>
                          </w:divBdr>
                        </w:div>
                      </w:divsChild>
                    </w:div>
                    <w:div w:id="930241743">
                      <w:marLeft w:val="0"/>
                      <w:marRight w:val="0"/>
                      <w:marTop w:val="0"/>
                      <w:marBottom w:val="75"/>
                      <w:divBdr>
                        <w:top w:val="none" w:sz="0" w:space="0" w:color="auto"/>
                        <w:left w:val="none" w:sz="0" w:space="0" w:color="auto"/>
                        <w:bottom w:val="none" w:sz="0" w:space="0" w:color="auto"/>
                        <w:right w:val="none" w:sz="0" w:space="0" w:color="auto"/>
                      </w:divBdr>
                      <w:divsChild>
                        <w:div w:id="142318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78617">
                  <w:marLeft w:val="0"/>
                  <w:marRight w:val="0"/>
                  <w:marTop w:val="0"/>
                  <w:marBottom w:val="0"/>
                  <w:divBdr>
                    <w:top w:val="none" w:sz="0" w:space="0" w:color="auto"/>
                    <w:left w:val="none" w:sz="0" w:space="0" w:color="auto"/>
                    <w:bottom w:val="none" w:sz="0" w:space="0" w:color="auto"/>
                    <w:right w:val="none" w:sz="0" w:space="0" w:color="auto"/>
                  </w:divBdr>
                  <w:divsChild>
                    <w:div w:id="820732004">
                      <w:marLeft w:val="0"/>
                      <w:marRight w:val="0"/>
                      <w:marTop w:val="0"/>
                      <w:marBottom w:val="75"/>
                      <w:divBdr>
                        <w:top w:val="none" w:sz="0" w:space="0" w:color="auto"/>
                        <w:left w:val="none" w:sz="0" w:space="0" w:color="auto"/>
                        <w:bottom w:val="none" w:sz="0" w:space="0" w:color="auto"/>
                        <w:right w:val="none" w:sz="0" w:space="0" w:color="auto"/>
                      </w:divBdr>
                      <w:divsChild>
                        <w:div w:id="718936651">
                          <w:marLeft w:val="0"/>
                          <w:marRight w:val="0"/>
                          <w:marTop w:val="0"/>
                          <w:marBottom w:val="0"/>
                          <w:divBdr>
                            <w:top w:val="none" w:sz="0" w:space="0" w:color="auto"/>
                            <w:left w:val="none" w:sz="0" w:space="0" w:color="auto"/>
                            <w:bottom w:val="none" w:sz="0" w:space="0" w:color="auto"/>
                            <w:right w:val="none" w:sz="0" w:space="0" w:color="auto"/>
                          </w:divBdr>
                        </w:div>
                      </w:divsChild>
                    </w:div>
                    <w:div w:id="2080130910">
                      <w:marLeft w:val="0"/>
                      <w:marRight w:val="0"/>
                      <w:marTop w:val="0"/>
                      <w:marBottom w:val="75"/>
                      <w:divBdr>
                        <w:top w:val="none" w:sz="0" w:space="0" w:color="auto"/>
                        <w:left w:val="none" w:sz="0" w:space="0" w:color="auto"/>
                        <w:bottom w:val="none" w:sz="0" w:space="0" w:color="auto"/>
                        <w:right w:val="none" w:sz="0" w:space="0" w:color="auto"/>
                      </w:divBdr>
                      <w:divsChild>
                        <w:div w:id="523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11047">
                  <w:marLeft w:val="0"/>
                  <w:marRight w:val="0"/>
                  <w:marTop w:val="0"/>
                  <w:marBottom w:val="0"/>
                  <w:divBdr>
                    <w:top w:val="none" w:sz="0" w:space="0" w:color="auto"/>
                    <w:left w:val="none" w:sz="0" w:space="0" w:color="auto"/>
                    <w:bottom w:val="none" w:sz="0" w:space="0" w:color="auto"/>
                    <w:right w:val="none" w:sz="0" w:space="0" w:color="auto"/>
                  </w:divBdr>
                  <w:divsChild>
                    <w:div w:id="1002322464">
                      <w:marLeft w:val="0"/>
                      <w:marRight w:val="0"/>
                      <w:marTop w:val="0"/>
                      <w:marBottom w:val="75"/>
                      <w:divBdr>
                        <w:top w:val="none" w:sz="0" w:space="0" w:color="auto"/>
                        <w:left w:val="none" w:sz="0" w:space="0" w:color="auto"/>
                        <w:bottom w:val="none" w:sz="0" w:space="0" w:color="auto"/>
                        <w:right w:val="none" w:sz="0" w:space="0" w:color="auto"/>
                      </w:divBdr>
                      <w:divsChild>
                        <w:div w:id="343481461">
                          <w:marLeft w:val="0"/>
                          <w:marRight w:val="0"/>
                          <w:marTop w:val="0"/>
                          <w:marBottom w:val="0"/>
                          <w:divBdr>
                            <w:top w:val="none" w:sz="0" w:space="0" w:color="auto"/>
                            <w:left w:val="none" w:sz="0" w:space="0" w:color="auto"/>
                            <w:bottom w:val="none" w:sz="0" w:space="0" w:color="auto"/>
                            <w:right w:val="none" w:sz="0" w:space="0" w:color="auto"/>
                          </w:divBdr>
                        </w:div>
                      </w:divsChild>
                    </w:div>
                    <w:div w:id="596450061">
                      <w:marLeft w:val="0"/>
                      <w:marRight w:val="0"/>
                      <w:marTop w:val="0"/>
                      <w:marBottom w:val="75"/>
                      <w:divBdr>
                        <w:top w:val="none" w:sz="0" w:space="0" w:color="auto"/>
                        <w:left w:val="none" w:sz="0" w:space="0" w:color="auto"/>
                        <w:bottom w:val="none" w:sz="0" w:space="0" w:color="auto"/>
                        <w:right w:val="none" w:sz="0" w:space="0" w:color="auto"/>
                      </w:divBdr>
                      <w:divsChild>
                        <w:div w:id="17087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407746">
                  <w:marLeft w:val="0"/>
                  <w:marRight w:val="0"/>
                  <w:marTop w:val="0"/>
                  <w:marBottom w:val="0"/>
                  <w:divBdr>
                    <w:top w:val="none" w:sz="0" w:space="0" w:color="auto"/>
                    <w:left w:val="none" w:sz="0" w:space="0" w:color="auto"/>
                    <w:bottom w:val="none" w:sz="0" w:space="0" w:color="auto"/>
                    <w:right w:val="none" w:sz="0" w:space="0" w:color="auto"/>
                  </w:divBdr>
                  <w:divsChild>
                    <w:div w:id="783379249">
                      <w:marLeft w:val="0"/>
                      <w:marRight w:val="0"/>
                      <w:marTop w:val="0"/>
                      <w:marBottom w:val="75"/>
                      <w:divBdr>
                        <w:top w:val="none" w:sz="0" w:space="0" w:color="auto"/>
                        <w:left w:val="none" w:sz="0" w:space="0" w:color="auto"/>
                        <w:bottom w:val="none" w:sz="0" w:space="0" w:color="auto"/>
                        <w:right w:val="none" w:sz="0" w:space="0" w:color="auto"/>
                      </w:divBdr>
                      <w:divsChild>
                        <w:div w:id="191040821">
                          <w:marLeft w:val="0"/>
                          <w:marRight w:val="0"/>
                          <w:marTop w:val="0"/>
                          <w:marBottom w:val="0"/>
                          <w:divBdr>
                            <w:top w:val="none" w:sz="0" w:space="0" w:color="auto"/>
                            <w:left w:val="none" w:sz="0" w:space="0" w:color="auto"/>
                            <w:bottom w:val="none" w:sz="0" w:space="0" w:color="auto"/>
                            <w:right w:val="none" w:sz="0" w:space="0" w:color="auto"/>
                          </w:divBdr>
                        </w:div>
                      </w:divsChild>
                    </w:div>
                    <w:div w:id="1155754900">
                      <w:marLeft w:val="0"/>
                      <w:marRight w:val="0"/>
                      <w:marTop w:val="0"/>
                      <w:marBottom w:val="75"/>
                      <w:divBdr>
                        <w:top w:val="none" w:sz="0" w:space="0" w:color="auto"/>
                        <w:left w:val="none" w:sz="0" w:space="0" w:color="auto"/>
                        <w:bottom w:val="none" w:sz="0" w:space="0" w:color="auto"/>
                        <w:right w:val="none" w:sz="0" w:space="0" w:color="auto"/>
                      </w:divBdr>
                      <w:divsChild>
                        <w:div w:id="16190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415340">
                  <w:marLeft w:val="0"/>
                  <w:marRight w:val="0"/>
                  <w:marTop w:val="0"/>
                  <w:marBottom w:val="0"/>
                  <w:divBdr>
                    <w:top w:val="none" w:sz="0" w:space="0" w:color="auto"/>
                    <w:left w:val="none" w:sz="0" w:space="0" w:color="auto"/>
                    <w:bottom w:val="none" w:sz="0" w:space="0" w:color="auto"/>
                    <w:right w:val="none" w:sz="0" w:space="0" w:color="auto"/>
                  </w:divBdr>
                  <w:divsChild>
                    <w:div w:id="2012874951">
                      <w:marLeft w:val="0"/>
                      <w:marRight w:val="0"/>
                      <w:marTop w:val="0"/>
                      <w:marBottom w:val="75"/>
                      <w:divBdr>
                        <w:top w:val="none" w:sz="0" w:space="0" w:color="auto"/>
                        <w:left w:val="none" w:sz="0" w:space="0" w:color="auto"/>
                        <w:bottom w:val="none" w:sz="0" w:space="0" w:color="auto"/>
                        <w:right w:val="none" w:sz="0" w:space="0" w:color="auto"/>
                      </w:divBdr>
                      <w:divsChild>
                        <w:div w:id="814683364">
                          <w:marLeft w:val="0"/>
                          <w:marRight w:val="0"/>
                          <w:marTop w:val="0"/>
                          <w:marBottom w:val="0"/>
                          <w:divBdr>
                            <w:top w:val="none" w:sz="0" w:space="0" w:color="auto"/>
                            <w:left w:val="none" w:sz="0" w:space="0" w:color="auto"/>
                            <w:bottom w:val="none" w:sz="0" w:space="0" w:color="auto"/>
                            <w:right w:val="none" w:sz="0" w:space="0" w:color="auto"/>
                          </w:divBdr>
                        </w:div>
                      </w:divsChild>
                    </w:div>
                    <w:div w:id="288367645">
                      <w:marLeft w:val="0"/>
                      <w:marRight w:val="0"/>
                      <w:marTop w:val="0"/>
                      <w:marBottom w:val="75"/>
                      <w:divBdr>
                        <w:top w:val="none" w:sz="0" w:space="0" w:color="auto"/>
                        <w:left w:val="none" w:sz="0" w:space="0" w:color="auto"/>
                        <w:bottom w:val="none" w:sz="0" w:space="0" w:color="auto"/>
                        <w:right w:val="none" w:sz="0" w:space="0" w:color="auto"/>
                      </w:divBdr>
                      <w:divsChild>
                        <w:div w:id="112881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9072">
                  <w:marLeft w:val="0"/>
                  <w:marRight w:val="0"/>
                  <w:marTop w:val="0"/>
                  <w:marBottom w:val="0"/>
                  <w:divBdr>
                    <w:top w:val="none" w:sz="0" w:space="0" w:color="auto"/>
                    <w:left w:val="none" w:sz="0" w:space="0" w:color="auto"/>
                    <w:bottom w:val="none" w:sz="0" w:space="0" w:color="auto"/>
                    <w:right w:val="none" w:sz="0" w:space="0" w:color="auto"/>
                  </w:divBdr>
                  <w:divsChild>
                    <w:div w:id="1957977326">
                      <w:marLeft w:val="0"/>
                      <w:marRight w:val="0"/>
                      <w:marTop w:val="0"/>
                      <w:marBottom w:val="75"/>
                      <w:divBdr>
                        <w:top w:val="none" w:sz="0" w:space="0" w:color="auto"/>
                        <w:left w:val="none" w:sz="0" w:space="0" w:color="auto"/>
                        <w:bottom w:val="none" w:sz="0" w:space="0" w:color="auto"/>
                        <w:right w:val="none" w:sz="0" w:space="0" w:color="auto"/>
                      </w:divBdr>
                      <w:divsChild>
                        <w:div w:id="1778021244">
                          <w:marLeft w:val="0"/>
                          <w:marRight w:val="0"/>
                          <w:marTop w:val="0"/>
                          <w:marBottom w:val="0"/>
                          <w:divBdr>
                            <w:top w:val="none" w:sz="0" w:space="0" w:color="auto"/>
                            <w:left w:val="none" w:sz="0" w:space="0" w:color="auto"/>
                            <w:bottom w:val="none" w:sz="0" w:space="0" w:color="auto"/>
                            <w:right w:val="none" w:sz="0" w:space="0" w:color="auto"/>
                          </w:divBdr>
                        </w:div>
                      </w:divsChild>
                    </w:div>
                    <w:div w:id="1720476796">
                      <w:marLeft w:val="0"/>
                      <w:marRight w:val="0"/>
                      <w:marTop w:val="0"/>
                      <w:marBottom w:val="75"/>
                      <w:divBdr>
                        <w:top w:val="none" w:sz="0" w:space="0" w:color="auto"/>
                        <w:left w:val="none" w:sz="0" w:space="0" w:color="auto"/>
                        <w:bottom w:val="none" w:sz="0" w:space="0" w:color="auto"/>
                        <w:right w:val="none" w:sz="0" w:space="0" w:color="auto"/>
                      </w:divBdr>
                      <w:divsChild>
                        <w:div w:id="91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259003">
                  <w:marLeft w:val="0"/>
                  <w:marRight w:val="0"/>
                  <w:marTop w:val="0"/>
                  <w:marBottom w:val="0"/>
                  <w:divBdr>
                    <w:top w:val="none" w:sz="0" w:space="0" w:color="auto"/>
                    <w:left w:val="none" w:sz="0" w:space="0" w:color="auto"/>
                    <w:bottom w:val="none" w:sz="0" w:space="0" w:color="auto"/>
                    <w:right w:val="none" w:sz="0" w:space="0" w:color="auto"/>
                  </w:divBdr>
                  <w:divsChild>
                    <w:div w:id="1192377105">
                      <w:marLeft w:val="0"/>
                      <w:marRight w:val="0"/>
                      <w:marTop w:val="0"/>
                      <w:marBottom w:val="75"/>
                      <w:divBdr>
                        <w:top w:val="none" w:sz="0" w:space="0" w:color="auto"/>
                        <w:left w:val="none" w:sz="0" w:space="0" w:color="auto"/>
                        <w:bottom w:val="none" w:sz="0" w:space="0" w:color="auto"/>
                        <w:right w:val="none" w:sz="0" w:space="0" w:color="auto"/>
                      </w:divBdr>
                      <w:divsChild>
                        <w:div w:id="1414627209">
                          <w:marLeft w:val="0"/>
                          <w:marRight w:val="0"/>
                          <w:marTop w:val="0"/>
                          <w:marBottom w:val="0"/>
                          <w:divBdr>
                            <w:top w:val="none" w:sz="0" w:space="0" w:color="auto"/>
                            <w:left w:val="none" w:sz="0" w:space="0" w:color="auto"/>
                            <w:bottom w:val="none" w:sz="0" w:space="0" w:color="auto"/>
                            <w:right w:val="none" w:sz="0" w:space="0" w:color="auto"/>
                          </w:divBdr>
                        </w:div>
                      </w:divsChild>
                    </w:div>
                    <w:div w:id="1395080476">
                      <w:marLeft w:val="0"/>
                      <w:marRight w:val="0"/>
                      <w:marTop w:val="0"/>
                      <w:marBottom w:val="75"/>
                      <w:divBdr>
                        <w:top w:val="none" w:sz="0" w:space="0" w:color="auto"/>
                        <w:left w:val="none" w:sz="0" w:space="0" w:color="auto"/>
                        <w:bottom w:val="none" w:sz="0" w:space="0" w:color="auto"/>
                        <w:right w:val="none" w:sz="0" w:space="0" w:color="auto"/>
                      </w:divBdr>
                      <w:divsChild>
                        <w:div w:id="5296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75765">
                  <w:marLeft w:val="0"/>
                  <w:marRight w:val="0"/>
                  <w:marTop w:val="0"/>
                  <w:marBottom w:val="0"/>
                  <w:divBdr>
                    <w:top w:val="none" w:sz="0" w:space="0" w:color="auto"/>
                    <w:left w:val="none" w:sz="0" w:space="0" w:color="auto"/>
                    <w:bottom w:val="none" w:sz="0" w:space="0" w:color="auto"/>
                    <w:right w:val="none" w:sz="0" w:space="0" w:color="auto"/>
                  </w:divBdr>
                  <w:divsChild>
                    <w:div w:id="1831555987">
                      <w:marLeft w:val="0"/>
                      <w:marRight w:val="0"/>
                      <w:marTop w:val="0"/>
                      <w:marBottom w:val="75"/>
                      <w:divBdr>
                        <w:top w:val="none" w:sz="0" w:space="0" w:color="auto"/>
                        <w:left w:val="none" w:sz="0" w:space="0" w:color="auto"/>
                        <w:bottom w:val="none" w:sz="0" w:space="0" w:color="auto"/>
                        <w:right w:val="none" w:sz="0" w:space="0" w:color="auto"/>
                      </w:divBdr>
                      <w:divsChild>
                        <w:div w:id="1885215478">
                          <w:marLeft w:val="0"/>
                          <w:marRight w:val="0"/>
                          <w:marTop w:val="0"/>
                          <w:marBottom w:val="0"/>
                          <w:divBdr>
                            <w:top w:val="none" w:sz="0" w:space="0" w:color="auto"/>
                            <w:left w:val="none" w:sz="0" w:space="0" w:color="auto"/>
                            <w:bottom w:val="none" w:sz="0" w:space="0" w:color="auto"/>
                            <w:right w:val="none" w:sz="0" w:space="0" w:color="auto"/>
                          </w:divBdr>
                        </w:div>
                      </w:divsChild>
                    </w:div>
                    <w:div w:id="1126776939">
                      <w:marLeft w:val="0"/>
                      <w:marRight w:val="0"/>
                      <w:marTop w:val="0"/>
                      <w:marBottom w:val="75"/>
                      <w:divBdr>
                        <w:top w:val="none" w:sz="0" w:space="0" w:color="auto"/>
                        <w:left w:val="none" w:sz="0" w:space="0" w:color="auto"/>
                        <w:bottom w:val="none" w:sz="0" w:space="0" w:color="auto"/>
                        <w:right w:val="none" w:sz="0" w:space="0" w:color="auto"/>
                      </w:divBdr>
                      <w:divsChild>
                        <w:div w:id="119819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45595">
                  <w:marLeft w:val="0"/>
                  <w:marRight w:val="0"/>
                  <w:marTop w:val="0"/>
                  <w:marBottom w:val="0"/>
                  <w:divBdr>
                    <w:top w:val="none" w:sz="0" w:space="0" w:color="auto"/>
                    <w:left w:val="none" w:sz="0" w:space="0" w:color="auto"/>
                    <w:bottom w:val="none" w:sz="0" w:space="0" w:color="auto"/>
                    <w:right w:val="none" w:sz="0" w:space="0" w:color="auto"/>
                  </w:divBdr>
                  <w:divsChild>
                    <w:div w:id="1881938060">
                      <w:marLeft w:val="0"/>
                      <w:marRight w:val="0"/>
                      <w:marTop w:val="0"/>
                      <w:marBottom w:val="75"/>
                      <w:divBdr>
                        <w:top w:val="none" w:sz="0" w:space="0" w:color="auto"/>
                        <w:left w:val="none" w:sz="0" w:space="0" w:color="auto"/>
                        <w:bottom w:val="none" w:sz="0" w:space="0" w:color="auto"/>
                        <w:right w:val="none" w:sz="0" w:space="0" w:color="auto"/>
                      </w:divBdr>
                      <w:divsChild>
                        <w:div w:id="1679624109">
                          <w:marLeft w:val="0"/>
                          <w:marRight w:val="0"/>
                          <w:marTop w:val="0"/>
                          <w:marBottom w:val="0"/>
                          <w:divBdr>
                            <w:top w:val="none" w:sz="0" w:space="0" w:color="auto"/>
                            <w:left w:val="none" w:sz="0" w:space="0" w:color="auto"/>
                            <w:bottom w:val="none" w:sz="0" w:space="0" w:color="auto"/>
                            <w:right w:val="none" w:sz="0" w:space="0" w:color="auto"/>
                          </w:divBdr>
                        </w:div>
                      </w:divsChild>
                    </w:div>
                    <w:div w:id="265233815">
                      <w:marLeft w:val="0"/>
                      <w:marRight w:val="0"/>
                      <w:marTop w:val="0"/>
                      <w:marBottom w:val="75"/>
                      <w:divBdr>
                        <w:top w:val="none" w:sz="0" w:space="0" w:color="auto"/>
                        <w:left w:val="none" w:sz="0" w:space="0" w:color="auto"/>
                        <w:bottom w:val="none" w:sz="0" w:space="0" w:color="auto"/>
                        <w:right w:val="none" w:sz="0" w:space="0" w:color="auto"/>
                      </w:divBdr>
                      <w:divsChild>
                        <w:div w:id="134159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6220">
                  <w:marLeft w:val="0"/>
                  <w:marRight w:val="0"/>
                  <w:marTop w:val="0"/>
                  <w:marBottom w:val="0"/>
                  <w:divBdr>
                    <w:top w:val="none" w:sz="0" w:space="0" w:color="auto"/>
                    <w:left w:val="none" w:sz="0" w:space="0" w:color="auto"/>
                    <w:bottom w:val="none" w:sz="0" w:space="0" w:color="auto"/>
                    <w:right w:val="none" w:sz="0" w:space="0" w:color="auto"/>
                  </w:divBdr>
                  <w:divsChild>
                    <w:div w:id="641083570">
                      <w:marLeft w:val="0"/>
                      <w:marRight w:val="0"/>
                      <w:marTop w:val="0"/>
                      <w:marBottom w:val="75"/>
                      <w:divBdr>
                        <w:top w:val="none" w:sz="0" w:space="0" w:color="auto"/>
                        <w:left w:val="none" w:sz="0" w:space="0" w:color="auto"/>
                        <w:bottom w:val="none" w:sz="0" w:space="0" w:color="auto"/>
                        <w:right w:val="none" w:sz="0" w:space="0" w:color="auto"/>
                      </w:divBdr>
                      <w:divsChild>
                        <w:div w:id="2014648396">
                          <w:marLeft w:val="0"/>
                          <w:marRight w:val="0"/>
                          <w:marTop w:val="0"/>
                          <w:marBottom w:val="0"/>
                          <w:divBdr>
                            <w:top w:val="none" w:sz="0" w:space="0" w:color="auto"/>
                            <w:left w:val="none" w:sz="0" w:space="0" w:color="auto"/>
                            <w:bottom w:val="none" w:sz="0" w:space="0" w:color="auto"/>
                            <w:right w:val="none" w:sz="0" w:space="0" w:color="auto"/>
                          </w:divBdr>
                        </w:div>
                      </w:divsChild>
                    </w:div>
                    <w:div w:id="407195797">
                      <w:marLeft w:val="0"/>
                      <w:marRight w:val="0"/>
                      <w:marTop w:val="0"/>
                      <w:marBottom w:val="75"/>
                      <w:divBdr>
                        <w:top w:val="none" w:sz="0" w:space="0" w:color="auto"/>
                        <w:left w:val="none" w:sz="0" w:space="0" w:color="auto"/>
                        <w:bottom w:val="none" w:sz="0" w:space="0" w:color="auto"/>
                        <w:right w:val="none" w:sz="0" w:space="0" w:color="auto"/>
                      </w:divBdr>
                      <w:divsChild>
                        <w:div w:id="11625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018">
                  <w:marLeft w:val="0"/>
                  <w:marRight w:val="0"/>
                  <w:marTop w:val="0"/>
                  <w:marBottom w:val="0"/>
                  <w:divBdr>
                    <w:top w:val="none" w:sz="0" w:space="0" w:color="auto"/>
                    <w:left w:val="none" w:sz="0" w:space="0" w:color="auto"/>
                    <w:bottom w:val="none" w:sz="0" w:space="0" w:color="auto"/>
                    <w:right w:val="none" w:sz="0" w:space="0" w:color="auto"/>
                  </w:divBdr>
                  <w:divsChild>
                    <w:div w:id="1583488281">
                      <w:marLeft w:val="0"/>
                      <w:marRight w:val="0"/>
                      <w:marTop w:val="0"/>
                      <w:marBottom w:val="75"/>
                      <w:divBdr>
                        <w:top w:val="none" w:sz="0" w:space="0" w:color="auto"/>
                        <w:left w:val="none" w:sz="0" w:space="0" w:color="auto"/>
                        <w:bottom w:val="none" w:sz="0" w:space="0" w:color="auto"/>
                        <w:right w:val="none" w:sz="0" w:space="0" w:color="auto"/>
                      </w:divBdr>
                      <w:divsChild>
                        <w:div w:id="1860774113">
                          <w:marLeft w:val="0"/>
                          <w:marRight w:val="0"/>
                          <w:marTop w:val="0"/>
                          <w:marBottom w:val="0"/>
                          <w:divBdr>
                            <w:top w:val="none" w:sz="0" w:space="0" w:color="auto"/>
                            <w:left w:val="none" w:sz="0" w:space="0" w:color="auto"/>
                            <w:bottom w:val="none" w:sz="0" w:space="0" w:color="auto"/>
                            <w:right w:val="none" w:sz="0" w:space="0" w:color="auto"/>
                          </w:divBdr>
                        </w:div>
                      </w:divsChild>
                    </w:div>
                    <w:div w:id="1039621262">
                      <w:marLeft w:val="0"/>
                      <w:marRight w:val="0"/>
                      <w:marTop w:val="0"/>
                      <w:marBottom w:val="75"/>
                      <w:divBdr>
                        <w:top w:val="none" w:sz="0" w:space="0" w:color="auto"/>
                        <w:left w:val="none" w:sz="0" w:space="0" w:color="auto"/>
                        <w:bottom w:val="none" w:sz="0" w:space="0" w:color="auto"/>
                        <w:right w:val="none" w:sz="0" w:space="0" w:color="auto"/>
                      </w:divBdr>
                      <w:divsChild>
                        <w:div w:id="179027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3395">
                  <w:marLeft w:val="0"/>
                  <w:marRight w:val="0"/>
                  <w:marTop w:val="0"/>
                  <w:marBottom w:val="0"/>
                  <w:divBdr>
                    <w:top w:val="none" w:sz="0" w:space="0" w:color="auto"/>
                    <w:left w:val="none" w:sz="0" w:space="0" w:color="auto"/>
                    <w:bottom w:val="none" w:sz="0" w:space="0" w:color="auto"/>
                    <w:right w:val="none" w:sz="0" w:space="0" w:color="auto"/>
                  </w:divBdr>
                  <w:divsChild>
                    <w:div w:id="62339664">
                      <w:marLeft w:val="0"/>
                      <w:marRight w:val="0"/>
                      <w:marTop w:val="0"/>
                      <w:marBottom w:val="75"/>
                      <w:divBdr>
                        <w:top w:val="none" w:sz="0" w:space="0" w:color="auto"/>
                        <w:left w:val="none" w:sz="0" w:space="0" w:color="auto"/>
                        <w:bottom w:val="none" w:sz="0" w:space="0" w:color="auto"/>
                        <w:right w:val="none" w:sz="0" w:space="0" w:color="auto"/>
                      </w:divBdr>
                      <w:divsChild>
                        <w:div w:id="737288911">
                          <w:marLeft w:val="0"/>
                          <w:marRight w:val="0"/>
                          <w:marTop w:val="0"/>
                          <w:marBottom w:val="0"/>
                          <w:divBdr>
                            <w:top w:val="none" w:sz="0" w:space="0" w:color="auto"/>
                            <w:left w:val="none" w:sz="0" w:space="0" w:color="auto"/>
                            <w:bottom w:val="none" w:sz="0" w:space="0" w:color="auto"/>
                            <w:right w:val="none" w:sz="0" w:space="0" w:color="auto"/>
                          </w:divBdr>
                        </w:div>
                      </w:divsChild>
                    </w:div>
                    <w:div w:id="1999188701">
                      <w:marLeft w:val="0"/>
                      <w:marRight w:val="0"/>
                      <w:marTop w:val="0"/>
                      <w:marBottom w:val="75"/>
                      <w:divBdr>
                        <w:top w:val="none" w:sz="0" w:space="0" w:color="auto"/>
                        <w:left w:val="none" w:sz="0" w:space="0" w:color="auto"/>
                        <w:bottom w:val="none" w:sz="0" w:space="0" w:color="auto"/>
                        <w:right w:val="none" w:sz="0" w:space="0" w:color="auto"/>
                      </w:divBdr>
                      <w:divsChild>
                        <w:div w:id="4016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49013">
                  <w:marLeft w:val="0"/>
                  <w:marRight w:val="0"/>
                  <w:marTop w:val="0"/>
                  <w:marBottom w:val="0"/>
                  <w:divBdr>
                    <w:top w:val="none" w:sz="0" w:space="0" w:color="auto"/>
                    <w:left w:val="none" w:sz="0" w:space="0" w:color="auto"/>
                    <w:bottom w:val="none" w:sz="0" w:space="0" w:color="auto"/>
                    <w:right w:val="none" w:sz="0" w:space="0" w:color="auto"/>
                  </w:divBdr>
                  <w:divsChild>
                    <w:div w:id="433093492">
                      <w:marLeft w:val="0"/>
                      <w:marRight w:val="0"/>
                      <w:marTop w:val="0"/>
                      <w:marBottom w:val="75"/>
                      <w:divBdr>
                        <w:top w:val="none" w:sz="0" w:space="0" w:color="auto"/>
                        <w:left w:val="none" w:sz="0" w:space="0" w:color="auto"/>
                        <w:bottom w:val="none" w:sz="0" w:space="0" w:color="auto"/>
                        <w:right w:val="none" w:sz="0" w:space="0" w:color="auto"/>
                      </w:divBdr>
                      <w:divsChild>
                        <w:div w:id="893391243">
                          <w:marLeft w:val="0"/>
                          <w:marRight w:val="0"/>
                          <w:marTop w:val="0"/>
                          <w:marBottom w:val="0"/>
                          <w:divBdr>
                            <w:top w:val="none" w:sz="0" w:space="0" w:color="auto"/>
                            <w:left w:val="none" w:sz="0" w:space="0" w:color="auto"/>
                            <w:bottom w:val="none" w:sz="0" w:space="0" w:color="auto"/>
                            <w:right w:val="none" w:sz="0" w:space="0" w:color="auto"/>
                          </w:divBdr>
                        </w:div>
                      </w:divsChild>
                    </w:div>
                    <w:div w:id="1730611700">
                      <w:marLeft w:val="0"/>
                      <w:marRight w:val="0"/>
                      <w:marTop w:val="0"/>
                      <w:marBottom w:val="75"/>
                      <w:divBdr>
                        <w:top w:val="none" w:sz="0" w:space="0" w:color="auto"/>
                        <w:left w:val="none" w:sz="0" w:space="0" w:color="auto"/>
                        <w:bottom w:val="none" w:sz="0" w:space="0" w:color="auto"/>
                        <w:right w:val="none" w:sz="0" w:space="0" w:color="auto"/>
                      </w:divBdr>
                      <w:divsChild>
                        <w:div w:id="12253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11272">
                  <w:marLeft w:val="0"/>
                  <w:marRight w:val="0"/>
                  <w:marTop w:val="0"/>
                  <w:marBottom w:val="0"/>
                  <w:divBdr>
                    <w:top w:val="none" w:sz="0" w:space="0" w:color="auto"/>
                    <w:left w:val="none" w:sz="0" w:space="0" w:color="auto"/>
                    <w:bottom w:val="none" w:sz="0" w:space="0" w:color="auto"/>
                    <w:right w:val="none" w:sz="0" w:space="0" w:color="auto"/>
                  </w:divBdr>
                  <w:divsChild>
                    <w:div w:id="1926256834">
                      <w:marLeft w:val="0"/>
                      <w:marRight w:val="0"/>
                      <w:marTop w:val="0"/>
                      <w:marBottom w:val="75"/>
                      <w:divBdr>
                        <w:top w:val="none" w:sz="0" w:space="0" w:color="auto"/>
                        <w:left w:val="none" w:sz="0" w:space="0" w:color="auto"/>
                        <w:bottom w:val="none" w:sz="0" w:space="0" w:color="auto"/>
                        <w:right w:val="none" w:sz="0" w:space="0" w:color="auto"/>
                      </w:divBdr>
                      <w:divsChild>
                        <w:div w:id="179130173">
                          <w:marLeft w:val="0"/>
                          <w:marRight w:val="0"/>
                          <w:marTop w:val="0"/>
                          <w:marBottom w:val="0"/>
                          <w:divBdr>
                            <w:top w:val="none" w:sz="0" w:space="0" w:color="auto"/>
                            <w:left w:val="none" w:sz="0" w:space="0" w:color="auto"/>
                            <w:bottom w:val="none" w:sz="0" w:space="0" w:color="auto"/>
                            <w:right w:val="none" w:sz="0" w:space="0" w:color="auto"/>
                          </w:divBdr>
                        </w:div>
                      </w:divsChild>
                    </w:div>
                    <w:div w:id="582645977">
                      <w:marLeft w:val="0"/>
                      <w:marRight w:val="0"/>
                      <w:marTop w:val="0"/>
                      <w:marBottom w:val="75"/>
                      <w:divBdr>
                        <w:top w:val="none" w:sz="0" w:space="0" w:color="auto"/>
                        <w:left w:val="none" w:sz="0" w:space="0" w:color="auto"/>
                        <w:bottom w:val="none" w:sz="0" w:space="0" w:color="auto"/>
                        <w:right w:val="none" w:sz="0" w:space="0" w:color="auto"/>
                      </w:divBdr>
                      <w:divsChild>
                        <w:div w:id="55138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82444">
                  <w:marLeft w:val="0"/>
                  <w:marRight w:val="0"/>
                  <w:marTop w:val="0"/>
                  <w:marBottom w:val="0"/>
                  <w:divBdr>
                    <w:top w:val="none" w:sz="0" w:space="0" w:color="auto"/>
                    <w:left w:val="none" w:sz="0" w:space="0" w:color="auto"/>
                    <w:bottom w:val="none" w:sz="0" w:space="0" w:color="auto"/>
                    <w:right w:val="none" w:sz="0" w:space="0" w:color="auto"/>
                  </w:divBdr>
                  <w:divsChild>
                    <w:div w:id="352414233">
                      <w:marLeft w:val="0"/>
                      <w:marRight w:val="0"/>
                      <w:marTop w:val="0"/>
                      <w:marBottom w:val="75"/>
                      <w:divBdr>
                        <w:top w:val="none" w:sz="0" w:space="0" w:color="auto"/>
                        <w:left w:val="none" w:sz="0" w:space="0" w:color="auto"/>
                        <w:bottom w:val="none" w:sz="0" w:space="0" w:color="auto"/>
                        <w:right w:val="none" w:sz="0" w:space="0" w:color="auto"/>
                      </w:divBdr>
                      <w:divsChild>
                        <w:div w:id="728963051">
                          <w:marLeft w:val="0"/>
                          <w:marRight w:val="0"/>
                          <w:marTop w:val="0"/>
                          <w:marBottom w:val="0"/>
                          <w:divBdr>
                            <w:top w:val="none" w:sz="0" w:space="0" w:color="auto"/>
                            <w:left w:val="none" w:sz="0" w:space="0" w:color="auto"/>
                            <w:bottom w:val="none" w:sz="0" w:space="0" w:color="auto"/>
                            <w:right w:val="none" w:sz="0" w:space="0" w:color="auto"/>
                          </w:divBdr>
                        </w:div>
                      </w:divsChild>
                    </w:div>
                    <w:div w:id="2089108856">
                      <w:marLeft w:val="0"/>
                      <w:marRight w:val="0"/>
                      <w:marTop w:val="0"/>
                      <w:marBottom w:val="75"/>
                      <w:divBdr>
                        <w:top w:val="none" w:sz="0" w:space="0" w:color="auto"/>
                        <w:left w:val="none" w:sz="0" w:space="0" w:color="auto"/>
                        <w:bottom w:val="none" w:sz="0" w:space="0" w:color="auto"/>
                        <w:right w:val="none" w:sz="0" w:space="0" w:color="auto"/>
                      </w:divBdr>
                      <w:divsChild>
                        <w:div w:id="176379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5076">
                  <w:marLeft w:val="0"/>
                  <w:marRight w:val="0"/>
                  <w:marTop w:val="0"/>
                  <w:marBottom w:val="0"/>
                  <w:divBdr>
                    <w:top w:val="none" w:sz="0" w:space="0" w:color="auto"/>
                    <w:left w:val="none" w:sz="0" w:space="0" w:color="auto"/>
                    <w:bottom w:val="none" w:sz="0" w:space="0" w:color="auto"/>
                    <w:right w:val="none" w:sz="0" w:space="0" w:color="auto"/>
                  </w:divBdr>
                  <w:divsChild>
                    <w:div w:id="556747447">
                      <w:marLeft w:val="0"/>
                      <w:marRight w:val="0"/>
                      <w:marTop w:val="0"/>
                      <w:marBottom w:val="75"/>
                      <w:divBdr>
                        <w:top w:val="none" w:sz="0" w:space="0" w:color="auto"/>
                        <w:left w:val="none" w:sz="0" w:space="0" w:color="auto"/>
                        <w:bottom w:val="none" w:sz="0" w:space="0" w:color="auto"/>
                        <w:right w:val="none" w:sz="0" w:space="0" w:color="auto"/>
                      </w:divBdr>
                      <w:divsChild>
                        <w:div w:id="1389186821">
                          <w:marLeft w:val="0"/>
                          <w:marRight w:val="0"/>
                          <w:marTop w:val="0"/>
                          <w:marBottom w:val="0"/>
                          <w:divBdr>
                            <w:top w:val="none" w:sz="0" w:space="0" w:color="auto"/>
                            <w:left w:val="none" w:sz="0" w:space="0" w:color="auto"/>
                            <w:bottom w:val="none" w:sz="0" w:space="0" w:color="auto"/>
                            <w:right w:val="none" w:sz="0" w:space="0" w:color="auto"/>
                          </w:divBdr>
                        </w:div>
                      </w:divsChild>
                    </w:div>
                    <w:div w:id="1259145237">
                      <w:marLeft w:val="0"/>
                      <w:marRight w:val="0"/>
                      <w:marTop w:val="0"/>
                      <w:marBottom w:val="75"/>
                      <w:divBdr>
                        <w:top w:val="none" w:sz="0" w:space="0" w:color="auto"/>
                        <w:left w:val="none" w:sz="0" w:space="0" w:color="auto"/>
                        <w:bottom w:val="none" w:sz="0" w:space="0" w:color="auto"/>
                        <w:right w:val="none" w:sz="0" w:space="0" w:color="auto"/>
                      </w:divBdr>
                      <w:divsChild>
                        <w:div w:id="19537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45437">
                  <w:marLeft w:val="0"/>
                  <w:marRight w:val="0"/>
                  <w:marTop w:val="0"/>
                  <w:marBottom w:val="0"/>
                  <w:divBdr>
                    <w:top w:val="none" w:sz="0" w:space="0" w:color="auto"/>
                    <w:left w:val="none" w:sz="0" w:space="0" w:color="auto"/>
                    <w:bottom w:val="none" w:sz="0" w:space="0" w:color="auto"/>
                    <w:right w:val="none" w:sz="0" w:space="0" w:color="auto"/>
                  </w:divBdr>
                  <w:divsChild>
                    <w:div w:id="479224836">
                      <w:marLeft w:val="0"/>
                      <w:marRight w:val="0"/>
                      <w:marTop w:val="0"/>
                      <w:marBottom w:val="75"/>
                      <w:divBdr>
                        <w:top w:val="none" w:sz="0" w:space="0" w:color="auto"/>
                        <w:left w:val="none" w:sz="0" w:space="0" w:color="auto"/>
                        <w:bottom w:val="none" w:sz="0" w:space="0" w:color="auto"/>
                        <w:right w:val="none" w:sz="0" w:space="0" w:color="auto"/>
                      </w:divBdr>
                      <w:divsChild>
                        <w:div w:id="360790995">
                          <w:marLeft w:val="0"/>
                          <w:marRight w:val="0"/>
                          <w:marTop w:val="0"/>
                          <w:marBottom w:val="0"/>
                          <w:divBdr>
                            <w:top w:val="none" w:sz="0" w:space="0" w:color="auto"/>
                            <w:left w:val="none" w:sz="0" w:space="0" w:color="auto"/>
                            <w:bottom w:val="none" w:sz="0" w:space="0" w:color="auto"/>
                            <w:right w:val="none" w:sz="0" w:space="0" w:color="auto"/>
                          </w:divBdr>
                        </w:div>
                      </w:divsChild>
                    </w:div>
                    <w:div w:id="334041011">
                      <w:marLeft w:val="0"/>
                      <w:marRight w:val="0"/>
                      <w:marTop w:val="0"/>
                      <w:marBottom w:val="75"/>
                      <w:divBdr>
                        <w:top w:val="none" w:sz="0" w:space="0" w:color="auto"/>
                        <w:left w:val="none" w:sz="0" w:space="0" w:color="auto"/>
                        <w:bottom w:val="none" w:sz="0" w:space="0" w:color="auto"/>
                        <w:right w:val="none" w:sz="0" w:space="0" w:color="auto"/>
                      </w:divBdr>
                      <w:divsChild>
                        <w:div w:id="570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1114">
                  <w:marLeft w:val="0"/>
                  <w:marRight w:val="0"/>
                  <w:marTop w:val="0"/>
                  <w:marBottom w:val="0"/>
                  <w:divBdr>
                    <w:top w:val="none" w:sz="0" w:space="0" w:color="auto"/>
                    <w:left w:val="none" w:sz="0" w:space="0" w:color="auto"/>
                    <w:bottom w:val="none" w:sz="0" w:space="0" w:color="auto"/>
                    <w:right w:val="none" w:sz="0" w:space="0" w:color="auto"/>
                  </w:divBdr>
                  <w:divsChild>
                    <w:div w:id="218907354">
                      <w:marLeft w:val="0"/>
                      <w:marRight w:val="0"/>
                      <w:marTop w:val="0"/>
                      <w:marBottom w:val="75"/>
                      <w:divBdr>
                        <w:top w:val="none" w:sz="0" w:space="0" w:color="auto"/>
                        <w:left w:val="none" w:sz="0" w:space="0" w:color="auto"/>
                        <w:bottom w:val="none" w:sz="0" w:space="0" w:color="auto"/>
                        <w:right w:val="none" w:sz="0" w:space="0" w:color="auto"/>
                      </w:divBdr>
                      <w:divsChild>
                        <w:div w:id="955647794">
                          <w:marLeft w:val="0"/>
                          <w:marRight w:val="0"/>
                          <w:marTop w:val="0"/>
                          <w:marBottom w:val="0"/>
                          <w:divBdr>
                            <w:top w:val="none" w:sz="0" w:space="0" w:color="auto"/>
                            <w:left w:val="none" w:sz="0" w:space="0" w:color="auto"/>
                            <w:bottom w:val="none" w:sz="0" w:space="0" w:color="auto"/>
                            <w:right w:val="none" w:sz="0" w:space="0" w:color="auto"/>
                          </w:divBdr>
                        </w:div>
                      </w:divsChild>
                    </w:div>
                    <w:div w:id="425738237">
                      <w:marLeft w:val="0"/>
                      <w:marRight w:val="0"/>
                      <w:marTop w:val="0"/>
                      <w:marBottom w:val="75"/>
                      <w:divBdr>
                        <w:top w:val="none" w:sz="0" w:space="0" w:color="auto"/>
                        <w:left w:val="none" w:sz="0" w:space="0" w:color="auto"/>
                        <w:bottom w:val="none" w:sz="0" w:space="0" w:color="auto"/>
                        <w:right w:val="none" w:sz="0" w:space="0" w:color="auto"/>
                      </w:divBdr>
                      <w:divsChild>
                        <w:div w:id="104020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60973">
                  <w:marLeft w:val="0"/>
                  <w:marRight w:val="0"/>
                  <w:marTop w:val="0"/>
                  <w:marBottom w:val="0"/>
                  <w:divBdr>
                    <w:top w:val="none" w:sz="0" w:space="0" w:color="auto"/>
                    <w:left w:val="none" w:sz="0" w:space="0" w:color="auto"/>
                    <w:bottom w:val="none" w:sz="0" w:space="0" w:color="auto"/>
                    <w:right w:val="none" w:sz="0" w:space="0" w:color="auto"/>
                  </w:divBdr>
                  <w:divsChild>
                    <w:div w:id="1223054639">
                      <w:marLeft w:val="0"/>
                      <w:marRight w:val="0"/>
                      <w:marTop w:val="0"/>
                      <w:marBottom w:val="75"/>
                      <w:divBdr>
                        <w:top w:val="none" w:sz="0" w:space="0" w:color="auto"/>
                        <w:left w:val="none" w:sz="0" w:space="0" w:color="auto"/>
                        <w:bottom w:val="none" w:sz="0" w:space="0" w:color="auto"/>
                        <w:right w:val="none" w:sz="0" w:space="0" w:color="auto"/>
                      </w:divBdr>
                      <w:divsChild>
                        <w:div w:id="1905406284">
                          <w:marLeft w:val="0"/>
                          <w:marRight w:val="0"/>
                          <w:marTop w:val="0"/>
                          <w:marBottom w:val="0"/>
                          <w:divBdr>
                            <w:top w:val="none" w:sz="0" w:space="0" w:color="auto"/>
                            <w:left w:val="none" w:sz="0" w:space="0" w:color="auto"/>
                            <w:bottom w:val="none" w:sz="0" w:space="0" w:color="auto"/>
                            <w:right w:val="none" w:sz="0" w:space="0" w:color="auto"/>
                          </w:divBdr>
                        </w:div>
                      </w:divsChild>
                    </w:div>
                    <w:div w:id="705446517">
                      <w:marLeft w:val="0"/>
                      <w:marRight w:val="0"/>
                      <w:marTop w:val="0"/>
                      <w:marBottom w:val="75"/>
                      <w:divBdr>
                        <w:top w:val="none" w:sz="0" w:space="0" w:color="auto"/>
                        <w:left w:val="none" w:sz="0" w:space="0" w:color="auto"/>
                        <w:bottom w:val="none" w:sz="0" w:space="0" w:color="auto"/>
                        <w:right w:val="none" w:sz="0" w:space="0" w:color="auto"/>
                      </w:divBdr>
                      <w:divsChild>
                        <w:div w:id="24550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1169">
                  <w:marLeft w:val="0"/>
                  <w:marRight w:val="0"/>
                  <w:marTop w:val="0"/>
                  <w:marBottom w:val="0"/>
                  <w:divBdr>
                    <w:top w:val="none" w:sz="0" w:space="0" w:color="auto"/>
                    <w:left w:val="none" w:sz="0" w:space="0" w:color="auto"/>
                    <w:bottom w:val="none" w:sz="0" w:space="0" w:color="auto"/>
                    <w:right w:val="none" w:sz="0" w:space="0" w:color="auto"/>
                  </w:divBdr>
                  <w:divsChild>
                    <w:div w:id="881291088">
                      <w:marLeft w:val="0"/>
                      <w:marRight w:val="0"/>
                      <w:marTop w:val="0"/>
                      <w:marBottom w:val="75"/>
                      <w:divBdr>
                        <w:top w:val="none" w:sz="0" w:space="0" w:color="auto"/>
                        <w:left w:val="none" w:sz="0" w:space="0" w:color="auto"/>
                        <w:bottom w:val="none" w:sz="0" w:space="0" w:color="auto"/>
                        <w:right w:val="none" w:sz="0" w:space="0" w:color="auto"/>
                      </w:divBdr>
                      <w:divsChild>
                        <w:div w:id="1782605452">
                          <w:marLeft w:val="0"/>
                          <w:marRight w:val="0"/>
                          <w:marTop w:val="0"/>
                          <w:marBottom w:val="0"/>
                          <w:divBdr>
                            <w:top w:val="none" w:sz="0" w:space="0" w:color="auto"/>
                            <w:left w:val="none" w:sz="0" w:space="0" w:color="auto"/>
                            <w:bottom w:val="none" w:sz="0" w:space="0" w:color="auto"/>
                            <w:right w:val="none" w:sz="0" w:space="0" w:color="auto"/>
                          </w:divBdr>
                        </w:div>
                      </w:divsChild>
                    </w:div>
                    <w:div w:id="351339376">
                      <w:marLeft w:val="0"/>
                      <w:marRight w:val="0"/>
                      <w:marTop w:val="0"/>
                      <w:marBottom w:val="75"/>
                      <w:divBdr>
                        <w:top w:val="none" w:sz="0" w:space="0" w:color="auto"/>
                        <w:left w:val="none" w:sz="0" w:space="0" w:color="auto"/>
                        <w:bottom w:val="none" w:sz="0" w:space="0" w:color="auto"/>
                        <w:right w:val="none" w:sz="0" w:space="0" w:color="auto"/>
                      </w:divBdr>
                      <w:divsChild>
                        <w:div w:id="209265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76710">
                  <w:marLeft w:val="0"/>
                  <w:marRight w:val="0"/>
                  <w:marTop w:val="0"/>
                  <w:marBottom w:val="0"/>
                  <w:divBdr>
                    <w:top w:val="none" w:sz="0" w:space="0" w:color="auto"/>
                    <w:left w:val="none" w:sz="0" w:space="0" w:color="auto"/>
                    <w:bottom w:val="none" w:sz="0" w:space="0" w:color="auto"/>
                    <w:right w:val="none" w:sz="0" w:space="0" w:color="auto"/>
                  </w:divBdr>
                  <w:divsChild>
                    <w:div w:id="1199971277">
                      <w:marLeft w:val="0"/>
                      <w:marRight w:val="0"/>
                      <w:marTop w:val="0"/>
                      <w:marBottom w:val="75"/>
                      <w:divBdr>
                        <w:top w:val="none" w:sz="0" w:space="0" w:color="auto"/>
                        <w:left w:val="none" w:sz="0" w:space="0" w:color="auto"/>
                        <w:bottom w:val="none" w:sz="0" w:space="0" w:color="auto"/>
                        <w:right w:val="none" w:sz="0" w:space="0" w:color="auto"/>
                      </w:divBdr>
                      <w:divsChild>
                        <w:div w:id="357858695">
                          <w:marLeft w:val="0"/>
                          <w:marRight w:val="0"/>
                          <w:marTop w:val="0"/>
                          <w:marBottom w:val="0"/>
                          <w:divBdr>
                            <w:top w:val="none" w:sz="0" w:space="0" w:color="auto"/>
                            <w:left w:val="none" w:sz="0" w:space="0" w:color="auto"/>
                            <w:bottom w:val="none" w:sz="0" w:space="0" w:color="auto"/>
                            <w:right w:val="none" w:sz="0" w:space="0" w:color="auto"/>
                          </w:divBdr>
                        </w:div>
                      </w:divsChild>
                    </w:div>
                    <w:div w:id="1828129885">
                      <w:marLeft w:val="0"/>
                      <w:marRight w:val="0"/>
                      <w:marTop w:val="0"/>
                      <w:marBottom w:val="75"/>
                      <w:divBdr>
                        <w:top w:val="none" w:sz="0" w:space="0" w:color="auto"/>
                        <w:left w:val="none" w:sz="0" w:space="0" w:color="auto"/>
                        <w:bottom w:val="none" w:sz="0" w:space="0" w:color="auto"/>
                        <w:right w:val="none" w:sz="0" w:space="0" w:color="auto"/>
                      </w:divBdr>
                      <w:divsChild>
                        <w:div w:id="37161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5264">
                  <w:marLeft w:val="0"/>
                  <w:marRight w:val="0"/>
                  <w:marTop w:val="0"/>
                  <w:marBottom w:val="0"/>
                  <w:divBdr>
                    <w:top w:val="none" w:sz="0" w:space="0" w:color="auto"/>
                    <w:left w:val="none" w:sz="0" w:space="0" w:color="auto"/>
                    <w:bottom w:val="none" w:sz="0" w:space="0" w:color="auto"/>
                    <w:right w:val="none" w:sz="0" w:space="0" w:color="auto"/>
                  </w:divBdr>
                  <w:divsChild>
                    <w:div w:id="1698695698">
                      <w:marLeft w:val="0"/>
                      <w:marRight w:val="0"/>
                      <w:marTop w:val="0"/>
                      <w:marBottom w:val="75"/>
                      <w:divBdr>
                        <w:top w:val="none" w:sz="0" w:space="0" w:color="auto"/>
                        <w:left w:val="none" w:sz="0" w:space="0" w:color="auto"/>
                        <w:bottom w:val="none" w:sz="0" w:space="0" w:color="auto"/>
                        <w:right w:val="none" w:sz="0" w:space="0" w:color="auto"/>
                      </w:divBdr>
                      <w:divsChild>
                        <w:div w:id="1021012385">
                          <w:marLeft w:val="0"/>
                          <w:marRight w:val="0"/>
                          <w:marTop w:val="0"/>
                          <w:marBottom w:val="0"/>
                          <w:divBdr>
                            <w:top w:val="none" w:sz="0" w:space="0" w:color="auto"/>
                            <w:left w:val="none" w:sz="0" w:space="0" w:color="auto"/>
                            <w:bottom w:val="none" w:sz="0" w:space="0" w:color="auto"/>
                            <w:right w:val="none" w:sz="0" w:space="0" w:color="auto"/>
                          </w:divBdr>
                        </w:div>
                      </w:divsChild>
                    </w:div>
                    <w:div w:id="645476139">
                      <w:marLeft w:val="0"/>
                      <w:marRight w:val="0"/>
                      <w:marTop w:val="0"/>
                      <w:marBottom w:val="75"/>
                      <w:divBdr>
                        <w:top w:val="none" w:sz="0" w:space="0" w:color="auto"/>
                        <w:left w:val="none" w:sz="0" w:space="0" w:color="auto"/>
                        <w:bottom w:val="none" w:sz="0" w:space="0" w:color="auto"/>
                        <w:right w:val="none" w:sz="0" w:space="0" w:color="auto"/>
                      </w:divBdr>
                      <w:divsChild>
                        <w:div w:id="15942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94135">
                  <w:marLeft w:val="0"/>
                  <w:marRight w:val="0"/>
                  <w:marTop w:val="0"/>
                  <w:marBottom w:val="0"/>
                  <w:divBdr>
                    <w:top w:val="none" w:sz="0" w:space="0" w:color="auto"/>
                    <w:left w:val="none" w:sz="0" w:space="0" w:color="auto"/>
                    <w:bottom w:val="none" w:sz="0" w:space="0" w:color="auto"/>
                    <w:right w:val="none" w:sz="0" w:space="0" w:color="auto"/>
                  </w:divBdr>
                  <w:divsChild>
                    <w:div w:id="558131548">
                      <w:marLeft w:val="0"/>
                      <w:marRight w:val="0"/>
                      <w:marTop w:val="0"/>
                      <w:marBottom w:val="75"/>
                      <w:divBdr>
                        <w:top w:val="none" w:sz="0" w:space="0" w:color="auto"/>
                        <w:left w:val="none" w:sz="0" w:space="0" w:color="auto"/>
                        <w:bottom w:val="none" w:sz="0" w:space="0" w:color="auto"/>
                        <w:right w:val="none" w:sz="0" w:space="0" w:color="auto"/>
                      </w:divBdr>
                      <w:divsChild>
                        <w:div w:id="1592933745">
                          <w:marLeft w:val="0"/>
                          <w:marRight w:val="0"/>
                          <w:marTop w:val="0"/>
                          <w:marBottom w:val="0"/>
                          <w:divBdr>
                            <w:top w:val="none" w:sz="0" w:space="0" w:color="auto"/>
                            <w:left w:val="none" w:sz="0" w:space="0" w:color="auto"/>
                            <w:bottom w:val="none" w:sz="0" w:space="0" w:color="auto"/>
                            <w:right w:val="none" w:sz="0" w:space="0" w:color="auto"/>
                          </w:divBdr>
                        </w:div>
                      </w:divsChild>
                    </w:div>
                    <w:div w:id="540366040">
                      <w:marLeft w:val="0"/>
                      <w:marRight w:val="0"/>
                      <w:marTop w:val="0"/>
                      <w:marBottom w:val="75"/>
                      <w:divBdr>
                        <w:top w:val="none" w:sz="0" w:space="0" w:color="auto"/>
                        <w:left w:val="none" w:sz="0" w:space="0" w:color="auto"/>
                        <w:bottom w:val="none" w:sz="0" w:space="0" w:color="auto"/>
                        <w:right w:val="none" w:sz="0" w:space="0" w:color="auto"/>
                      </w:divBdr>
                      <w:divsChild>
                        <w:div w:id="18502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3021">
                  <w:marLeft w:val="0"/>
                  <w:marRight w:val="0"/>
                  <w:marTop w:val="0"/>
                  <w:marBottom w:val="0"/>
                  <w:divBdr>
                    <w:top w:val="none" w:sz="0" w:space="0" w:color="auto"/>
                    <w:left w:val="none" w:sz="0" w:space="0" w:color="auto"/>
                    <w:bottom w:val="none" w:sz="0" w:space="0" w:color="auto"/>
                    <w:right w:val="none" w:sz="0" w:space="0" w:color="auto"/>
                  </w:divBdr>
                  <w:divsChild>
                    <w:div w:id="846793876">
                      <w:marLeft w:val="0"/>
                      <w:marRight w:val="0"/>
                      <w:marTop w:val="0"/>
                      <w:marBottom w:val="75"/>
                      <w:divBdr>
                        <w:top w:val="none" w:sz="0" w:space="0" w:color="auto"/>
                        <w:left w:val="none" w:sz="0" w:space="0" w:color="auto"/>
                        <w:bottom w:val="none" w:sz="0" w:space="0" w:color="auto"/>
                        <w:right w:val="none" w:sz="0" w:space="0" w:color="auto"/>
                      </w:divBdr>
                      <w:divsChild>
                        <w:div w:id="511070095">
                          <w:marLeft w:val="0"/>
                          <w:marRight w:val="0"/>
                          <w:marTop w:val="0"/>
                          <w:marBottom w:val="0"/>
                          <w:divBdr>
                            <w:top w:val="none" w:sz="0" w:space="0" w:color="auto"/>
                            <w:left w:val="none" w:sz="0" w:space="0" w:color="auto"/>
                            <w:bottom w:val="none" w:sz="0" w:space="0" w:color="auto"/>
                            <w:right w:val="none" w:sz="0" w:space="0" w:color="auto"/>
                          </w:divBdr>
                        </w:div>
                      </w:divsChild>
                    </w:div>
                    <w:div w:id="2122145318">
                      <w:marLeft w:val="0"/>
                      <w:marRight w:val="0"/>
                      <w:marTop w:val="0"/>
                      <w:marBottom w:val="75"/>
                      <w:divBdr>
                        <w:top w:val="none" w:sz="0" w:space="0" w:color="auto"/>
                        <w:left w:val="none" w:sz="0" w:space="0" w:color="auto"/>
                        <w:bottom w:val="none" w:sz="0" w:space="0" w:color="auto"/>
                        <w:right w:val="none" w:sz="0" w:space="0" w:color="auto"/>
                      </w:divBdr>
                      <w:divsChild>
                        <w:div w:id="4568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42465">
                  <w:marLeft w:val="0"/>
                  <w:marRight w:val="0"/>
                  <w:marTop w:val="0"/>
                  <w:marBottom w:val="0"/>
                  <w:divBdr>
                    <w:top w:val="none" w:sz="0" w:space="0" w:color="auto"/>
                    <w:left w:val="none" w:sz="0" w:space="0" w:color="auto"/>
                    <w:bottom w:val="none" w:sz="0" w:space="0" w:color="auto"/>
                    <w:right w:val="none" w:sz="0" w:space="0" w:color="auto"/>
                  </w:divBdr>
                  <w:divsChild>
                    <w:div w:id="1360661830">
                      <w:marLeft w:val="0"/>
                      <w:marRight w:val="0"/>
                      <w:marTop w:val="0"/>
                      <w:marBottom w:val="75"/>
                      <w:divBdr>
                        <w:top w:val="none" w:sz="0" w:space="0" w:color="auto"/>
                        <w:left w:val="none" w:sz="0" w:space="0" w:color="auto"/>
                        <w:bottom w:val="none" w:sz="0" w:space="0" w:color="auto"/>
                        <w:right w:val="none" w:sz="0" w:space="0" w:color="auto"/>
                      </w:divBdr>
                      <w:divsChild>
                        <w:div w:id="1757091336">
                          <w:marLeft w:val="0"/>
                          <w:marRight w:val="0"/>
                          <w:marTop w:val="0"/>
                          <w:marBottom w:val="0"/>
                          <w:divBdr>
                            <w:top w:val="none" w:sz="0" w:space="0" w:color="auto"/>
                            <w:left w:val="none" w:sz="0" w:space="0" w:color="auto"/>
                            <w:bottom w:val="none" w:sz="0" w:space="0" w:color="auto"/>
                            <w:right w:val="none" w:sz="0" w:space="0" w:color="auto"/>
                          </w:divBdr>
                        </w:div>
                      </w:divsChild>
                    </w:div>
                    <w:div w:id="127164460">
                      <w:marLeft w:val="0"/>
                      <w:marRight w:val="0"/>
                      <w:marTop w:val="0"/>
                      <w:marBottom w:val="75"/>
                      <w:divBdr>
                        <w:top w:val="none" w:sz="0" w:space="0" w:color="auto"/>
                        <w:left w:val="none" w:sz="0" w:space="0" w:color="auto"/>
                        <w:bottom w:val="none" w:sz="0" w:space="0" w:color="auto"/>
                        <w:right w:val="none" w:sz="0" w:space="0" w:color="auto"/>
                      </w:divBdr>
                      <w:divsChild>
                        <w:div w:id="123655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17395">
                  <w:marLeft w:val="0"/>
                  <w:marRight w:val="0"/>
                  <w:marTop w:val="0"/>
                  <w:marBottom w:val="0"/>
                  <w:divBdr>
                    <w:top w:val="none" w:sz="0" w:space="0" w:color="auto"/>
                    <w:left w:val="none" w:sz="0" w:space="0" w:color="auto"/>
                    <w:bottom w:val="none" w:sz="0" w:space="0" w:color="auto"/>
                    <w:right w:val="none" w:sz="0" w:space="0" w:color="auto"/>
                  </w:divBdr>
                  <w:divsChild>
                    <w:div w:id="1268006447">
                      <w:marLeft w:val="0"/>
                      <w:marRight w:val="0"/>
                      <w:marTop w:val="0"/>
                      <w:marBottom w:val="75"/>
                      <w:divBdr>
                        <w:top w:val="none" w:sz="0" w:space="0" w:color="auto"/>
                        <w:left w:val="none" w:sz="0" w:space="0" w:color="auto"/>
                        <w:bottom w:val="none" w:sz="0" w:space="0" w:color="auto"/>
                        <w:right w:val="none" w:sz="0" w:space="0" w:color="auto"/>
                      </w:divBdr>
                      <w:divsChild>
                        <w:div w:id="124322708">
                          <w:marLeft w:val="0"/>
                          <w:marRight w:val="0"/>
                          <w:marTop w:val="0"/>
                          <w:marBottom w:val="0"/>
                          <w:divBdr>
                            <w:top w:val="none" w:sz="0" w:space="0" w:color="auto"/>
                            <w:left w:val="none" w:sz="0" w:space="0" w:color="auto"/>
                            <w:bottom w:val="none" w:sz="0" w:space="0" w:color="auto"/>
                            <w:right w:val="none" w:sz="0" w:space="0" w:color="auto"/>
                          </w:divBdr>
                        </w:div>
                      </w:divsChild>
                    </w:div>
                    <w:div w:id="2037807821">
                      <w:marLeft w:val="0"/>
                      <w:marRight w:val="0"/>
                      <w:marTop w:val="0"/>
                      <w:marBottom w:val="75"/>
                      <w:divBdr>
                        <w:top w:val="none" w:sz="0" w:space="0" w:color="auto"/>
                        <w:left w:val="none" w:sz="0" w:space="0" w:color="auto"/>
                        <w:bottom w:val="none" w:sz="0" w:space="0" w:color="auto"/>
                        <w:right w:val="none" w:sz="0" w:space="0" w:color="auto"/>
                      </w:divBdr>
                      <w:divsChild>
                        <w:div w:id="10128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2813">
                  <w:marLeft w:val="0"/>
                  <w:marRight w:val="0"/>
                  <w:marTop w:val="0"/>
                  <w:marBottom w:val="0"/>
                  <w:divBdr>
                    <w:top w:val="none" w:sz="0" w:space="0" w:color="auto"/>
                    <w:left w:val="none" w:sz="0" w:space="0" w:color="auto"/>
                    <w:bottom w:val="none" w:sz="0" w:space="0" w:color="auto"/>
                    <w:right w:val="none" w:sz="0" w:space="0" w:color="auto"/>
                  </w:divBdr>
                  <w:divsChild>
                    <w:div w:id="775565475">
                      <w:marLeft w:val="0"/>
                      <w:marRight w:val="0"/>
                      <w:marTop w:val="0"/>
                      <w:marBottom w:val="75"/>
                      <w:divBdr>
                        <w:top w:val="none" w:sz="0" w:space="0" w:color="auto"/>
                        <w:left w:val="none" w:sz="0" w:space="0" w:color="auto"/>
                        <w:bottom w:val="none" w:sz="0" w:space="0" w:color="auto"/>
                        <w:right w:val="none" w:sz="0" w:space="0" w:color="auto"/>
                      </w:divBdr>
                      <w:divsChild>
                        <w:div w:id="828137196">
                          <w:marLeft w:val="0"/>
                          <w:marRight w:val="0"/>
                          <w:marTop w:val="0"/>
                          <w:marBottom w:val="0"/>
                          <w:divBdr>
                            <w:top w:val="none" w:sz="0" w:space="0" w:color="auto"/>
                            <w:left w:val="none" w:sz="0" w:space="0" w:color="auto"/>
                            <w:bottom w:val="none" w:sz="0" w:space="0" w:color="auto"/>
                            <w:right w:val="none" w:sz="0" w:space="0" w:color="auto"/>
                          </w:divBdr>
                        </w:div>
                      </w:divsChild>
                    </w:div>
                    <w:div w:id="318968958">
                      <w:marLeft w:val="0"/>
                      <w:marRight w:val="0"/>
                      <w:marTop w:val="0"/>
                      <w:marBottom w:val="75"/>
                      <w:divBdr>
                        <w:top w:val="none" w:sz="0" w:space="0" w:color="auto"/>
                        <w:left w:val="none" w:sz="0" w:space="0" w:color="auto"/>
                        <w:bottom w:val="none" w:sz="0" w:space="0" w:color="auto"/>
                        <w:right w:val="none" w:sz="0" w:space="0" w:color="auto"/>
                      </w:divBdr>
                      <w:divsChild>
                        <w:div w:id="17188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99393">
                  <w:marLeft w:val="0"/>
                  <w:marRight w:val="0"/>
                  <w:marTop w:val="0"/>
                  <w:marBottom w:val="0"/>
                  <w:divBdr>
                    <w:top w:val="none" w:sz="0" w:space="0" w:color="auto"/>
                    <w:left w:val="none" w:sz="0" w:space="0" w:color="auto"/>
                    <w:bottom w:val="none" w:sz="0" w:space="0" w:color="auto"/>
                    <w:right w:val="none" w:sz="0" w:space="0" w:color="auto"/>
                  </w:divBdr>
                  <w:divsChild>
                    <w:div w:id="1273633339">
                      <w:marLeft w:val="0"/>
                      <w:marRight w:val="0"/>
                      <w:marTop w:val="0"/>
                      <w:marBottom w:val="75"/>
                      <w:divBdr>
                        <w:top w:val="none" w:sz="0" w:space="0" w:color="auto"/>
                        <w:left w:val="none" w:sz="0" w:space="0" w:color="auto"/>
                        <w:bottom w:val="none" w:sz="0" w:space="0" w:color="auto"/>
                        <w:right w:val="none" w:sz="0" w:space="0" w:color="auto"/>
                      </w:divBdr>
                      <w:divsChild>
                        <w:div w:id="180507592">
                          <w:marLeft w:val="0"/>
                          <w:marRight w:val="0"/>
                          <w:marTop w:val="0"/>
                          <w:marBottom w:val="0"/>
                          <w:divBdr>
                            <w:top w:val="none" w:sz="0" w:space="0" w:color="auto"/>
                            <w:left w:val="none" w:sz="0" w:space="0" w:color="auto"/>
                            <w:bottom w:val="none" w:sz="0" w:space="0" w:color="auto"/>
                            <w:right w:val="none" w:sz="0" w:space="0" w:color="auto"/>
                          </w:divBdr>
                        </w:div>
                      </w:divsChild>
                    </w:div>
                    <w:div w:id="203446878">
                      <w:marLeft w:val="0"/>
                      <w:marRight w:val="0"/>
                      <w:marTop w:val="0"/>
                      <w:marBottom w:val="75"/>
                      <w:divBdr>
                        <w:top w:val="none" w:sz="0" w:space="0" w:color="auto"/>
                        <w:left w:val="none" w:sz="0" w:space="0" w:color="auto"/>
                        <w:bottom w:val="none" w:sz="0" w:space="0" w:color="auto"/>
                        <w:right w:val="none" w:sz="0" w:space="0" w:color="auto"/>
                      </w:divBdr>
                      <w:divsChild>
                        <w:div w:id="175415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43291">
                  <w:marLeft w:val="0"/>
                  <w:marRight w:val="0"/>
                  <w:marTop w:val="0"/>
                  <w:marBottom w:val="0"/>
                  <w:divBdr>
                    <w:top w:val="none" w:sz="0" w:space="0" w:color="auto"/>
                    <w:left w:val="none" w:sz="0" w:space="0" w:color="auto"/>
                    <w:bottom w:val="none" w:sz="0" w:space="0" w:color="auto"/>
                    <w:right w:val="none" w:sz="0" w:space="0" w:color="auto"/>
                  </w:divBdr>
                  <w:divsChild>
                    <w:div w:id="755638032">
                      <w:marLeft w:val="0"/>
                      <w:marRight w:val="0"/>
                      <w:marTop w:val="0"/>
                      <w:marBottom w:val="75"/>
                      <w:divBdr>
                        <w:top w:val="none" w:sz="0" w:space="0" w:color="auto"/>
                        <w:left w:val="none" w:sz="0" w:space="0" w:color="auto"/>
                        <w:bottom w:val="none" w:sz="0" w:space="0" w:color="auto"/>
                        <w:right w:val="none" w:sz="0" w:space="0" w:color="auto"/>
                      </w:divBdr>
                      <w:divsChild>
                        <w:div w:id="1316644846">
                          <w:marLeft w:val="0"/>
                          <w:marRight w:val="0"/>
                          <w:marTop w:val="0"/>
                          <w:marBottom w:val="0"/>
                          <w:divBdr>
                            <w:top w:val="none" w:sz="0" w:space="0" w:color="auto"/>
                            <w:left w:val="none" w:sz="0" w:space="0" w:color="auto"/>
                            <w:bottom w:val="none" w:sz="0" w:space="0" w:color="auto"/>
                            <w:right w:val="none" w:sz="0" w:space="0" w:color="auto"/>
                          </w:divBdr>
                        </w:div>
                      </w:divsChild>
                    </w:div>
                    <w:div w:id="1784110653">
                      <w:marLeft w:val="0"/>
                      <w:marRight w:val="0"/>
                      <w:marTop w:val="0"/>
                      <w:marBottom w:val="75"/>
                      <w:divBdr>
                        <w:top w:val="none" w:sz="0" w:space="0" w:color="auto"/>
                        <w:left w:val="none" w:sz="0" w:space="0" w:color="auto"/>
                        <w:bottom w:val="none" w:sz="0" w:space="0" w:color="auto"/>
                        <w:right w:val="none" w:sz="0" w:space="0" w:color="auto"/>
                      </w:divBdr>
                      <w:divsChild>
                        <w:div w:id="12646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04232">
                  <w:marLeft w:val="0"/>
                  <w:marRight w:val="0"/>
                  <w:marTop w:val="0"/>
                  <w:marBottom w:val="0"/>
                  <w:divBdr>
                    <w:top w:val="none" w:sz="0" w:space="0" w:color="auto"/>
                    <w:left w:val="none" w:sz="0" w:space="0" w:color="auto"/>
                    <w:bottom w:val="none" w:sz="0" w:space="0" w:color="auto"/>
                    <w:right w:val="none" w:sz="0" w:space="0" w:color="auto"/>
                  </w:divBdr>
                  <w:divsChild>
                    <w:div w:id="1444224033">
                      <w:marLeft w:val="0"/>
                      <w:marRight w:val="0"/>
                      <w:marTop w:val="0"/>
                      <w:marBottom w:val="75"/>
                      <w:divBdr>
                        <w:top w:val="none" w:sz="0" w:space="0" w:color="auto"/>
                        <w:left w:val="none" w:sz="0" w:space="0" w:color="auto"/>
                        <w:bottom w:val="none" w:sz="0" w:space="0" w:color="auto"/>
                        <w:right w:val="none" w:sz="0" w:space="0" w:color="auto"/>
                      </w:divBdr>
                      <w:divsChild>
                        <w:div w:id="2129398246">
                          <w:marLeft w:val="0"/>
                          <w:marRight w:val="0"/>
                          <w:marTop w:val="0"/>
                          <w:marBottom w:val="0"/>
                          <w:divBdr>
                            <w:top w:val="none" w:sz="0" w:space="0" w:color="auto"/>
                            <w:left w:val="none" w:sz="0" w:space="0" w:color="auto"/>
                            <w:bottom w:val="none" w:sz="0" w:space="0" w:color="auto"/>
                            <w:right w:val="none" w:sz="0" w:space="0" w:color="auto"/>
                          </w:divBdr>
                        </w:div>
                      </w:divsChild>
                    </w:div>
                    <w:div w:id="1181818364">
                      <w:marLeft w:val="0"/>
                      <w:marRight w:val="0"/>
                      <w:marTop w:val="0"/>
                      <w:marBottom w:val="75"/>
                      <w:divBdr>
                        <w:top w:val="none" w:sz="0" w:space="0" w:color="auto"/>
                        <w:left w:val="none" w:sz="0" w:space="0" w:color="auto"/>
                        <w:bottom w:val="none" w:sz="0" w:space="0" w:color="auto"/>
                        <w:right w:val="none" w:sz="0" w:space="0" w:color="auto"/>
                      </w:divBdr>
                      <w:divsChild>
                        <w:div w:id="10702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383">
                  <w:marLeft w:val="0"/>
                  <w:marRight w:val="0"/>
                  <w:marTop w:val="0"/>
                  <w:marBottom w:val="0"/>
                  <w:divBdr>
                    <w:top w:val="none" w:sz="0" w:space="0" w:color="auto"/>
                    <w:left w:val="none" w:sz="0" w:space="0" w:color="auto"/>
                    <w:bottom w:val="none" w:sz="0" w:space="0" w:color="auto"/>
                    <w:right w:val="none" w:sz="0" w:space="0" w:color="auto"/>
                  </w:divBdr>
                  <w:divsChild>
                    <w:div w:id="465394400">
                      <w:marLeft w:val="0"/>
                      <w:marRight w:val="0"/>
                      <w:marTop w:val="0"/>
                      <w:marBottom w:val="75"/>
                      <w:divBdr>
                        <w:top w:val="none" w:sz="0" w:space="0" w:color="auto"/>
                        <w:left w:val="none" w:sz="0" w:space="0" w:color="auto"/>
                        <w:bottom w:val="none" w:sz="0" w:space="0" w:color="auto"/>
                        <w:right w:val="none" w:sz="0" w:space="0" w:color="auto"/>
                      </w:divBdr>
                      <w:divsChild>
                        <w:div w:id="1287463178">
                          <w:marLeft w:val="0"/>
                          <w:marRight w:val="0"/>
                          <w:marTop w:val="0"/>
                          <w:marBottom w:val="0"/>
                          <w:divBdr>
                            <w:top w:val="none" w:sz="0" w:space="0" w:color="auto"/>
                            <w:left w:val="none" w:sz="0" w:space="0" w:color="auto"/>
                            <w:bottom w:val="none" w:sz="0" w:space="0" w:color="auto"/>
                            <w:right w:val="none" w:sz="0" w:space="0" w:color="auto"/>
                          </w:divBdr>
                        </w:div>
                      </w:divsChild>
                    </w:div>
                    <w:div w:id="637614516">
                      <w:marLeft w:val="0"/>
                      <w:marRight w:val="0"/>
                      <w:marTop w:val="0"/>
                      <w:marBottom w:val="75"/>
                      <w:divBdr>
                        <w:top w:val="none" w:sz="0" w:space="0" w:color="auto"/>
                        <w:left w:val="none" w:sz="0" w:space="0" w:color="auto"/>
                        <w:bottom w:val="none" w:sz="0" w:space="0" w:color="auto"/>
                        <w:right w:val="none" w:sz="0" w:space="0" w:color="auto"/>
                      </w:divBdr>
                      <w:divsChild>
                        <w:div w:id="17756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27953">
                  <w:marLeft w:val="0"/>
                  <w:marRight w:val="0"/>
                  <w:marTop w:val="0"/>
                  <w:marBottom w:val="0"/>
                  <w:divBdr>
                    <w:top w:val="none" w:sz="0" w:space="0" w:color="auto"/>
                    <w:left w:val="none" w:sz="0" w:space="0" w:color="auto"/>
                    <w:bottom w:val="none" w:sz="0" w:space="0" w:color="auto"/>
                    <w:right w:val="none" w:sz="0" w:space="0" w:color="auto"/>
                  </w:divBdr>
                  <w:divsChild>
                    <w:div w:id="921137049">
                      <w:marLeft w:val="0"/>
                      <w:marRight w:val="0"/>
                      <w:marTop w:val="0"/>
                      <w:marBottom w:val="75"/>
                      <w:divBdr>
                        <w:top w:val="none" w:sz="0" w:space="0" w:color="auto"/>
                        <w:left w:val="none" w:sz="0" w:space="0" w:color="auto"/>
                        <w:bottom w:val="none" w:sz="0" w:space="0" w:color="auto"/>
                        <w:right w:val="none" w:sz="0" w:space="0" w:color="auto"/>
                      </w:divBdr>
                      <w:divsChild>
                        <w:div w:id="1162621773">
                          <w:marLeft w:val="0"/>
                          <w:marRight w:val="0"/>
                          <w:marTop w:val="0"/>
                          <w:marBottom w:val="0"/>
                          <w:divBdr>
                            <w:top w:val="none" w:sz="0" w:space="0" w:color="auto"/>
                            <w:left w:val="none" w:sz="0" w:space="0" w:color="auto"/>
                            <w:bottom w:val="none" w:sz="0" w:space="0" w:color="auto"/>
                            <w:right w:val="none" w:sz="0" w:space="0" w:color="auto"/>
                          </w:divBdr>
                        </w:div>
                      </w:divsChild>
                    </w:div>
                    <w:div w:id="671182103">
                      <w:marLeft w:val="0"/>
                      <w:marRight w:val="0"/>
                      <w:marTop w:val="0"/>
                      <w:marBottom w:val="75"/>
                      <w:divBdr>
                        <w:top w:val="none" w:sz="0" w:space="0" w:color="auto"/>
                        <w:left w:val="none" w:sz="0" w:space="0" w:color="auto"/>
                        <w:bottom w:val="none" w:sz="0" w:space="0" w:color="auto"/>
                        <w:right w:val="none" w:sz="0" w:space="0" w:color="auto"/>
                      </w:divBdr>
                      <w:divsChild>
                        <w:div w:id="20088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05026">
                  <w:marLeft w:val="0"/>
                  <w:marRight w:val="0"/>
                  <w:marTop w:val="0"/>
                  <w:marBottom w:val="0"/>
                  <w:divBdr>
                    <w:top w:val="none" w:sz="0" w:space="0" w:color="auto"/>
                    <w:left w:val="none" w:sz="0" w:space="0" w:color="auto"/>
                    <w:bottom w:val="none" w:sz="0" w:space="0" w:color="auto"/>
                    <w:right w:val="none" w:sz="0" w:space="0" w:color="auto"/>
                  </w:divBdr>
                  <w:divsChild>
                    <w:div w:id="1048839331">
                      <w:marLeft w:val="0"/>
                      <w:marRight w:val="0"/>
                      <w:marTop w:val="0"/>
                      <w:marBottom w:val="75"/>
                      <w:divBdr>
                        <w:top w:val="none" w:sz="0" w:space="0" w:color="auto"/>
                        <w:left w:val="none" w:sz="0" w:space="0" w:color="auto"/>
                        <w:bottom w:val="none" w:sz="0" w:space="0" w:color="auto"/>
                        <w:right w:val="none" w:sz="0" w:space="0" w:color="auto"/>
                      </w:divBdr>
                      <w:divsChild>
                        <w:div w:id="2060811991">
                          <w:marLeft w:val="0"/>
                          <w:marRight w:val="0"/>
                          <w:marTop w:val="0"/>
                          <w:marBottom w:val="0"/>
                          <w:divBdr>
                            <w:top w:val="none" w:sz="0" w:space="0" w:color="auto"/>
                            <w:left w:val="none" w:sz="0" w:space="0" w:color="auto"/>
                            <w:bottom w:val="none" w:sz="0" w:space="0" w:color="auto"/>
                            <w:right w:val="none" w:sz="0" w:space="0" w:color="auto"/>
                          </w:divBdr>
                        </w:div>
                      </w:divsChild>
                    </w:div>
                    <w:div w:id="2118986916">
                      <w:marLeft w:val="0"/>
                      <w:marRight w:val="0"/>
                      <w:marTop w:val="0"/>
                      <w:marBottom w:val="75"/>
                      <w:divBdr>
                        <w:top w:val="none" w:sz="0" w:space="0" w:color="auto"/>
                        <w:left w:val="none" w:sz="0" w:space="0" w:color="auto"/>
                        <w:bottom w:val="none" w:sz="0" w:space="0" w:color="auto"/>
                        <w:right w:val="none" w:sz="0" w:space="0" w:color="auto"/>
                      </w:divBdr>
                      <w:divsChild>
                        <w:div w:id="205307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921002">
                  <w:marLeft w:val="0"/>
                  <w:marRight w:val="0"/>
                  <w:marTop w:val="0"/>
                  <w:marBottom w:val="0"/>
                  <w:divBdr>
                    <w:top w:val="none" w:sz="0" w:space="0" w:color="auto"/>
                    <w:left w:val="none" w:sz="0" w:space="0" w:color="auto"/>
                    <w:bottom w:val="none" w:sz="0" w:space="0" w:color="auto"/>
                    <w:right w:val="none" w:sz="0" w:space="0" w:color="auto"/>
                  </w:divBdr>
                  <w:divsChild>
                    <w:div w:id="544873885">
                      <w:marLeft w:val="0"/>
                      <w:marRight w:val="0"/>
                      <w:marTop w:val="0"/>
                      <w:marBottom w:val="75"/>
                      <w:divBdr>
                        <w:top w:val="none" w:sz="0" w:space="0" w:color="auto"/>
                        <w:left w:val="none" w:sz="0" w:space="0" w:color="auto"/>
                        <w:bottom w:val="none" w:sz="0" w:space="0" w:color="auto"/>
                        <w:right w:val="none" w:sz="0" w:space="0" w:color="auto"/>
                      </w:divBdr>
                      <w:divsChild>
                        <w:div w:id="1522275574">
                          <w:marLeft w:val="0"/>
                          <w:marRight w:val="0"/>
                          <w:marTop w:val="0"/>
                          <w:marBottom w:val="0"/>
                          <w:divBdr>
                            <w:top w:val="none" w:sz="0" w:space="0" w:color="auto"/>
                            <w:left w:val="none" w:sz="0" w:space="0" w:color="auto"/>
                            <w:bottom w:val="none" w:sz="0" w:space="0" w:color="auto"/>
                            <w:right w:val="none" w:sz="0" w:space="0" w:color="auto"/>
                          </w:divBdr>
                        </w:div>
                      </w:divsChild>
                    </w:div>
                    <w:div w:id="536360782">
                      <w:marLeft w:val="0"/>
                      <w:marRight w:val="0"/>
                      <w:marTop w:val="0"/>
                      <w:marBottom w:val="75"/>
                      <w:divBdr>
                        <w:top w:val="none" w:sz="0" w:space="0" w:color="auto"/>
                        <w:left w:val="none" w:sz="0" w:space="0" w:color="auto"/>
                        <w:bottom w:val="none" w:sz="0" w:space="0" w:color="auto"/>
                        <w:right w:val="none" w:sz="0" w:space="0" w:color="auto"/>
                      </w:divBdr>
                      <w:divsChild>
                        <w:div w:id="38607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55231">
                  <w:marLeft w:val="0"/>
                  <w:marRight w:val="0"/>
                  <w:marTop w:val="0"/>
                  <w:marBottom w:val="0"/>
                  <w:divBdr>
                    <w:top w:val="none" w:sz="0" w:space="0" w:color="auto"/>
                    <w:left w:val="none" w:sz="0" w:space="0" w:color="auto"/>
                    <w:bottom w:val="none" w:sz="0" w:space="0" w:color="auto"/>
                    <w:right w:val="none" w:sz="0" w:space="0" w:color="auto"/>
                  </w:divBdr>
                  <w:divsChild>
                    <w:div w:id="1444494774">
                      <w:marLeft w:val="0"/>
                      <w:marRight w:val="0"/>
                      <w:marTop w:val="0"/>
                      <w:marBottom w:val="75"/>
                      <w:divBdr>
                        <w:top w:val="none" w:sz="0" w:space="0" w:color="auto"/>
                        <w:left w:val="none" w:sz="0" w:space="0" w:color="auto"/>
                        <w:bottom w:val="none" w:sz="0" w:space="0" w:color="auto"/>
                        <w:right w:val="none" w:sz="0" w:space="0" w:color="auto"/>
                      </w:divBdr>
                      <w:divsChild>
                        <w:div w:id="204172761">
                          <w:marLeft w:val="0"/>
                          <w:marRight w:val="0"/>
                          <w:marTop w:val="0"/>
                          <w:marBottom w:val="0"/>
                          <w:divBdr>
                            <w:top w:val="none" w:sz="0" w:space="0" w:color="auto"/>
                            <w:left w:val="none" w:sz="0" w:space="0" w:color="auto"/>
                            <w:bottom w:val="none" w:sz="0" w:space="0" w:color="auto"/>
                            <w:right w:val="none" w:sz="0" w:space="0" w:color="auto"/>
                          </w:divBdr>
                        </w:div>
                      </w:divsChild>
                    </w:div>
                    <w:div w:id="1882473219">
                      <w:marLeft w:val="0"/>
                      <w:marRight w:val="0"/>
                      <w:marTop w:val="0"/>
                      <w:marBottom w:val="75"/>
                      <w:divBdr>
                        <w:top w:val="none" w:sz="0" w:space="0" w:color="auto"/>
                        <w:left w:val="none" w:sz="0" w:space="0" w:color="auto"/>
                        <w:bottom w:val="none" w:sz="0" w:space="0" w:color="auto"/>
                        <w:right w:val="none" w:sz="0" w:space="0" w:color="auto"/>
                      </w:divBdr>
                      <w:divsChild>
                        <w:div w:id="14066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5087">
                  <w:marLeft w:val="0"/>
                  <w:marRight w:val="0"/>
                  <w:marTop w:val="0"/>
                  <w:marBottom w:val="0"/>
                  <w:divBdr>
                    <w:top w:val="none" w:sz="0" w:space="0" w:color="auto"/>
                    <w:left w:val="none" w:sz="0" w:space="0" w:color="auto"/>
                    <w:bottom w:val="none" w:sz="0" w:space="0" w:color="auto"/>
                    <w:right w:val="none" w:sz="0" w:space="0" w:color="auto"/>
                  </w:divBdr>
                  <w:divsChild>
                    <w:div w:id="1160920990">
                      <w:marLeft w:val="0"/>
                      <w:marRight w:val="0"/>
                      <w:marTop w:val="0"/>
                      <w:marBottom w:val="75"/>
                      <w:divBdr>
                        <w:top w:val="none" w:sz="0" w:space="0" w:color="auto"/>
                        <w:left w:val="none" w:sz="0" w:space="0" w:color="auto"/>
                        <w:bottom w:val="none" w:sz="0" w:space="0" w:color="auto"/>
                        <w:right w:val="none" w:sz="0" w:space="0" w:color="auto"/>
                      </w:divBdr>
                      <w:divsChild>
                        <w:div w:id="357656301">
                          <w:marLeft w:val="0"/>
                          <w:marRight w:val="0"/>
                          <w:marTop w:val="0"/>
                          <w:marBottom w:val="0"/>
                          <w:divBdr>
                            <w:top w:val="none" w:sz="0" w:space="0" w:color="auto"/>
                            <w:left w:val="none" w:sz="0" w:space="0" w:color="auto"/>
                            <w:bottom w:val="none" w:sz="0" w:space="0" w:color="auto"/>
                            <w:right w:val="none" w:sz="0" w:space="0" w:color="auto"/>
                          </w:divBdr>
                        </w:div>
                      </w:divsChild>
                    </w:div>
                    <w:div w:id="89589501">
                      <w:marLeft w:val="0"/>
                      <w:marRight w:val="0"/>
                      <w:marTop w:val="0"/>
                      <w:marBottom w:val="75"/>
                      <w:divBdr>
                        <w:top w:val="none" w:sz="0" w:space="0" w:color="auto"/>
                        <w:left w:val="none" w:sz="0" w:space="0" w:color="auto"/>
                        <w:bottom w:val="none" w:sz="0" w:space="0" w:color="auto"/>
                        <w:right w:val="none" w:sz="0" w:space="0" w:color="auto"/>
                      </w:divBdr>
                      <w:divsChild>
                        <w:div w:id="4379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71115">
                  <w:marLeft w:val="0"/>
                  <w:marRight w:val="0"/>
                  <w:marTop w:val="0"/>
                  <w:marBottom w:val="0"/>
                  <w:divBdr>
                    <w:top w:val="none" w:sz="0" w:space="0" w:color="auto"/>
                    <w:left w:val="none" w:sz="0" w:space="0" w:color="auto"/>
                    <w:bottom w:val="none" w:sz="0" w:space="0" w:color="auto"/>
                    <w:right w:val="none" w:sz="0" w:space="0" w:color="auto"/>
                  </w:divBdr>
                  <w:divsChild>
                    <w:div w:id="815072879">
                      <w:marLeft w:val="0"/>
                      <w:marRight w:val="0"/>
                      <w:marTop w:val="0"/>
                      <w:marBottom w:val="75"/>
                      <w:divBdr>
                        <w:top w:val="none" w:sz="0" w:space="0" w:color="auto"/>
                        <w:left w:val="none" w:sz="0" w:space="0" w:color="auto"/>
                        <w:bottom w:val="none" w:sz="0" w:space="0" w:color="auto"/>
                        <w:right w:val="none" w:sz="0" w:space="0" w:color="auto"/>
                      </w:divBdr>
                      <w:divsChild>
                        <w:div w:id="754135498">
                          <w:marLeft w:val="0"/>
                          <w:marRight w:val="0"/>
                          <w:marTop w:val="0"/>
                          <w:marBottom w:val="0"/>
                          <w:divBdr>
                            <w:top w:val="none" w:sz="0" w:space="0" w:color="auto"/>
                            <w:left w:val="none" w:sz="0" w:space="0" w:color="auto"/>
                            <w:bottom w:val="none" w:sz="0" w:space="0" w:color="auto"/>
                            <w:right w:val="none" w:sz="0" w:space="0" w:color="auto"/>
                          </w:divBdr>
                        </w:div>
                      </w:divsChild>
                    </w:div>
                    <w:div w:id="2085369986">
                      <w:marLeft w:val="0"/>
                      <w:marRight w:val="0"/>
                      <w:marTop w:val="0"/>
                      <w:marBottom w:val="75"/>
                      <w:divBdr>
                        <w:top w:val="none" w:sz="0" w:space="0" w:color="auto"/>
                        <w:left w:val="none" w:sz="0" w:space="0" w:color="auto"/>
                        <w:bottom w:val="none" w:sz="0" w:space="0" w:color="auto"/>
                        <w:right w:val="none" w:sz="0" w:space="0" w:color="auto"/>
                      </w:divBdr>
                      <w:divsChild>
                        <w:div w:id="152443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72864">
                  <w:marLeft w:val="0"/>
                  <w:marRight w:val="0"/>
                  <w:marTop w:val="0"/>
                  <w:marBottom w:val="0"/>
                  <w:divBdr>
                    <w:top w:val="none" w:sz="0" w:space="0" w:color="auto"/>
                    <w:left w:val="none" w:sz="0" w:space="0" w:color="auto"/>
                    <w:bottom w:val="none" w:sz="0" w:space="0" w:color="auto"/>
                    <w:right w:val="none" w:sz="0" w:space="0" w:color="auto"/>
                  </w:divBdr>
                  <w:divsChild>
                    <w:div w:id="1376808459">
                      <w:marLeft w:val="0"/>
                      <w:marRight w:val="0"/>
                      <w:marTop w:val="0"/>
                      <w:marBottom w:val="75"/>
                      <w:divBdr>
                        <w:top w:val="none" w:sz="0" w:space="0" w:color="auto"/>
                        <w:left w:val="none" w:sz="0" w:space="0" w:color="auto"/>
                        <w:bottom w:val="none" w:sz="0" w:space="0" w:color="auto"/>
                        <w:right w:val="none" w:sz="0" w:space="0" w:color="auto"/>
                      </w:divBdr>
                      <w:divsChild>
                        <w:div w:id="1083143342">
                          <w:marLeft w:val="0"/>
                          <w:marRight w:val="0"/>
                          <w:marTop w:val="0"/>
                          <w:marBottom w:val="0"/>
                          <w:divBdr>
                            <w:top w:val="none" w:sz="0" w:space="0" w:color="auto"/>
                            <w:left w:val="none" w:sz="0" w:space="0" w:color="auto"/>
                            <w:bottom w:val="none" w:sz="0" w:space="0" w:color="auto"/>
                            <w:right w:val="none" w:sz="0" w:space="0" w:color="auto"/>
                          </w:divBdr>
                        </w:div>
                      </w:divsChild>
                    </w:div>
                    <w:div w:id="1142428246">
                      <w:marLeft w:val="0"/>
                      <w:marRight w:val="0"/>
                      <w:marTop w:val="0"/>
                      <w:marBottom w:val="75"/>
                      <w:divBdr>
                        <w:top w:val="none" w:sz="0" w:space="0" w:color="auto"/>
                        <w:left w:val="none" w:sz="0" w:space="0" w:color="auto"/>
                        <w:bottom w:val="none" w:sz="0" w:space="0" w:color="auto"/>
                        <w:right w:val="none" w:sz="0" w:space="0" w:color="auto"/>
                      </w:divBdr>
                      <w:divsChild>
                        <w:div w:id="128137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08049">
                  <w:marLeft w:val="0"/>
                  <w:marRight w:val="0"/>
                  <w:marTop w:val="0"/>
                  <w:marBottom w:val="0"/>
                  <w:divBdr>
                    <w:top w:val="none" w:sz="0" w:space="0" w:color="auto"/>
                    <w:left w:val="none" w:sz="0" w:space="0" w:color="auto"/>
                    <w:bottom w:val="none" w:sz="0" w:space="0" w:color="auto"/>
                    <w:right w:val="none" w:sz="0" w:space="0" w:color="auto"/>
                  </w:divBdr>
                  <w:divsChild>
                    <w:div w:id="545722083">
                      <w:marLeft w:val="0"/>
                      <w:marRight w:val="0"/>
                      <w:marTop w:val="0"/>
                      <w:marBottom w:val="75"/>
                      <w:divBdr>
                        <w:top w:val="none" w:sz="0" w:space="0" w:color="auto"/>
                        <w:left w:val="none" w:sz="0" w:space="0" w:color="auto"/>
                        <w:bottom w:val="none" w:sz="0" w:space="0" w:color="auto"/>
                        <w:right w:val="none" w:sz="0" w:space="0" w:color="auto"/>
                      </w:divBdr>
                      <w:divsChild>
                        <w:div w:id="1031225970">
                          <w:marLeft w:val="0"/>
                          <w:marRight w:val="0"/>
                          <w:marTop w:val="0"/>
                          <w:marBottom w:val="0"/>
                          <w:divBdr>
                            <w:top w:val="none" w:sz="0" w:space="0" w:color="auto"/>
                            <w:left w:val="none" w:sz="0" w:space="0" w:color="auto"/>
                            <w:bottom w:val="none" w:sz="0" w:space="0" w:color="auto"/>
                            <w:right w:val="none" w:sz="0" w:space="0" w:color="auto"/>
                          </w:divBdr>
                        </w:div>
                      </w:divsChild>
                    </w:div>
                    <w:div w:id="475689171">
                      <w:marLeft w:val="0"/>
                      <w:marRight w:val="0"/>
                      <w:marTop w:val="0"/>
                      <w:marBottom w:val="75"/>
                      <w:divBdr>
                        <w:top w:val="none" w:sz="0" w:space="0" w:color="auto"/>
                        <w:left w:val="none" w:sz="0" w:space="0" w:color="auto"/>
                        <w:bottom w:val="none" w:sz="0" w:space="0" w:color="auto"/>
                        <w:right w:val="none" w:sz="0" w:space="0" w:color="auto"/>
                      </w:divBdr>
                      <w:divsChild>
                        <w:div w:id="69154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96045">
                  <w:marLeft w:val="0"/>
                  <w:marRight w:val="0"/>
                  <w:marTop w:val="0"/>
                  <w:marBottom w:val="0"/>
                  <w:divBdr>
                    <w:top w:val="none" w:sz="0" w:space="0" w:color="auto"/>
                    <w:left w:val="none" w:sz="0" w:space="0" w:color="auto"/>
                    <w:bottom w:val="none" w:sz="0" w:space="0" w:color="auto"/>
                    <w:right w:val="none" w:sz="0" w:space="0" w:color="auto"/>
                  </w:divBdr>
                  <w:divsChild>
                    <w:div w:id="1762409086">
                      <w:marLeft w:val="0"/>
                      <w:marRight w:val="0"/>
                      <w:marTop w:val="0"/>
                      <w:marBottom w:val="75"/>
                      <w:divBdr>
                        <w:top w:val="none" w:sz="0" w:space="0" w:color="auto"/>
                        <w:left w:val="none" w:sz="0" w:space="0" w:color="auto"/>
                        <w:bottom w:val="none" w:sz="0" w:space="0" w:color="auto"/>
                        <w:right w:val="none" w:sz="0" w:space="0" w:color="auto"/>
                      </w:divBdr>
                      <w:divsChild>
                        <w:div w:id="1630281813">
                          <w:marLeft w:val="0"/>
                          <w:marRight w:val="0"/>
                          <w:marTop w:val="0"/>
                          <w:marBottom w:val="0"/>
                          <w:divBdr>
                            <w:top w:val="none" w:sz="0" w:space="0" w:color="auto"/>
                            <w:left w:val="none" w:sz="0" w:space="0" w:color="auto"/>
                            <w:bottom w:val="none" w:sz="0" w:space="0" w:color="auto"/>
                            <w:right w:val="none" w:sz="0" w:space="0" w:color="auto"/>
                          </w:divBdr>
                        </w:div>
                      </w:divsChild>
                    </w:div>
                    <w:div w:id="1128280464">
                      <w:marLeft w:val="0"/>
                      <w:marRight w:val="0"/>
                      <w:marTop w:val="0"/>
                      <w:marBottom w:val="75"/>
                      <w:divBdr>
                        <w:top w:val="none" w:sz="0" w:space="0" w:color="auto"/>
                        <w:left w:val="none" w:sz="0" w:space="0" w:color="auto"/>
                        <w:bottom w:val="none" w:sz="0" w:space="0" w:color="auto"/>
                        <w:right w:val="none" w:sz="0" w:space="0" w:color="auto"/>
                      </w:divBdr>
                      <w:divsChild>
                        <w:div w:id="14046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106267">
                  <w:marLeft w:val="0"/>
                  <w:marRight w:val="0"/>
                  <w:marTop w:val="0"/>
                  <w:marBottom w:val="0"/>
                  <w:divBdr>
                    <w:top w:val="none" w:sz="0" w:space="0" w:color="auto"/>
                    <w:left w:val="none" w:sz="0" w:space="0" w:color="auto"/>
                    <w:bottom w:val="none" w:sz="0" w:space="0" w:color="auto"/>
                    <w:right w:val="none" w:sz="0" w:space="0" w:color="auto"/>
                  </w:divBdr>
                  <w:divsChild>
                    <w:div w:id="1353915850">
                      <w:marLeft w:val="0"/>
                      <w:marRight w:val="0"/>
                      <w:marTop w:val="0"/>
                      <w:marBottom w:val="75"/>
                      <w:divBdr>
                        <w:top w:val="none" w:sz="0" w:space="0" w:color="auto"/>
                        <w:left w:val="none" w:sz="0" w:space="0" w:color="auto"/>
                        <w:bottom w:val="none" w:sz="0" w:space="0" w:color="auto"/>
                        <w:right w:val="none" w:sz="0" w:space="0" w:color="auto"/>
                      </w:divBdr>
                      <w:divsChild>
                        <w:div w:id="1675259734">
                          <w:marLeft w:val="0"/>
                          <w:marRight w:val="0"/>
                          <w:marTop w:val="0"/>
                          <w:marBottom w:val="0"/>
                          <w:divBdr>
                            <w:top w:val="none" w:sz="0" w:space="0" w:color="auto"/>
                            <w:left w:val="none" w:sz="0" w:space="0" w:color="auto"/>
                            <w:bottom w:val="none" w:sz="0" w:space="0" w:color="auto"/>
                            <w:right w:val="none" w:sz="0" w:space="0" w:color="auto"/>
                          </w:divBdr>
                        </w:div>
                      </w:divsChild>
                    </w:div>
                    <w:div w:id="206794968">
                      <w:marLeft w:val="0"/>
                      <w:marRight w:val="0"/>
                      <w:marTop w:val="0"/>
                      <w:marBottom w:val="75"/>
                      <w:divBdr>
                        <w:top w:val="none" w:sz="0" w:space="0" w:color="auto"/>
                        <w:left w:val="none" w:sz="0" w:space="0" w:color="auto"/>
                        <w:bottom w:val="none" w:sz="0" w:space="0" w:color="auto"/>
                        <w:right w:val="none" w:sz="0" w:space="0" w:color="auto"/>
                      </w:divBdr>
                      <w:divsChild>
                        <w:div w:id="13104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06957">
                  <w:marLeft w:val="0"/>
                  <w:marRight w:val="0"/>
                  <w:marTop w:val="0"/>
                  <w:marBottom w:val="0"/>
                  <w:divBdr>
                    <w:top w:val="none" w:sz="0" w:space="0" w:color="auto"/>
                    <w:left w:val="none" w:sz="0" w:space="0" w:color="auto"/>
                    <w:bottom w:val="none" w:sz="0" w:space="0" w:color="auto"/>
                    <w:right w:val="none" w:sz="0" w:space="0" w:color="auto"/>
                  </w:divBdr>
                  <w:divsChild>
                    <w:div w:id="26372490">
                      <w:marLeft w:val="0"/>
                      <w:marRight w:val="0"/>
                      <w:marTop w:val="0"/>
                      <w:marBottom w:val="75"/>
                      <w:divBdr>
                        <w:top w:val="none" w:sz="0" w:space="0" w:color="auto"/>
                        <w:left w:val="none" w:sz="0" w:space="0" w:color="auto"/>
                        <w:bottom w:val="none" w:sz="0" w:space="0" w:color="auto"/>
                        <w:right w:val="none" w:sz="0" w:space="0" w:color="auto"/>
                      </w:divBdr>
                      <w:divsChild>
                        <w:div w:id="1250391200">
                          <w:marLeft w:val="0"/>
                          <w:marRight w:val="0"/>
                          <w:marTop w:val="0"/>
                          <w:marBottom w:val="0"/>
                          <w:divBdr>
                            <w:top w:val="none" w:sz="0" w:space="0" w:color="auto"/>
                            <w:left w:val="none" w:sz="0" w:space="0" w:color="auto"/>
                            <w:bottom w:val="none" w:sz="0" w:space="0" w:color="auto"/>
                            <w:right w:val="none" w:sz="0" w:space="0" w:color="auto"/>
                          </w:divBdr>
                        </w:div>
                        <w:div w:id="1274479594">
                          <w:marLeft w:val="0"/>
                          <w:marRight w:val="0"/>
                          <w:marTop w:val="0"/>
                          <w:marBottom w:val="0"/>
                          <w:divBdr>
                            <w:top w:val="none" w:sz="0" w:space="0" w:color="auto"/>
                            <w:left w:val="none" w:sz="0" w:space="0" w:color="auto"/>
                            <w:bottom w:val="none" w:sz="0" w:space="0" w:color="auto"/>
                            <w:right w:val="none" w:sz="0" w:space="0" w:color="auto"/>
                          </w:divBdr>
                        </w:div>
                        <w:div w:id="954364887">
                          <w:marLeft w:val="0"/>
                          <w:marRight w:val="0"/>
                          <w:marTop w:val="0"/>
                          <w:marBottom w:val="0"/>
                          <w:divBdr>
                            <w:top w:val="none" w:sz="0" w:space="0" w:color="auto"/>
                            <w:left w:val="none" w:sz="0" w:space="0" w:color="auto"/>
                            <w:bottom w:val="none" w:sz="0" w:space="0" w:color="auto"/>
                            <w:right w:val="none" w:sz="0" w:space="0" w:color="auto"/>
                          </w:divBdr>
                        </w:div>
                        <w:div w:id="101476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40881-C20C-4851-B3EE-9BC5CA298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5524</Words>
  <Characters>30387</Characters>
  <Application>Microsoft Office Word</Application>
  <DocSecurity>0</DocSecurity>
  <Lines>253</Lines>
  <Paragraphs>71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Manel Romero Gutiérrez</dc:creator>
  <cp:keywords/>
  <dc:description/>
  <cp:lastModifiedBy>Irene Bados Pérez</cp:lastModifiedBy>
  <cp:revision>6</cp:revision>
  <cp:lastPrinted>2026-02-11T13:09:00Z</cp:lastPrinted>
  <dcterms:created xsi:type="dcterms:W3CDTF">2026-07-13T14:58:00Z</dcterms:created>
  <dcterms:modified xsi:type="dcterms:W3CDTF">2026-07-13T15:29:00Z</dcterms:modified>
</cp:coreProperties>
</file>